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335241AB" w:rsidR="0015141B" w:rsidRPr="00EE006E" w:rsidRDefault="00ED0D79" w:rsidP="00E801B8">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4741EF">
        <w:rPr>
          <w:b/>
          <w:sz w:val="24"/>
          <w:szCs w:val="24"/>
        </w:rPr>
        <w:t>#9</w:t>
      </w:r>
      <w:r w:rsidR="004D0267">
        <w:rPr>
          <w:b/>
          <w:sz w:val="24"/>
          <w:szCs w:val="24"/>
        </w:rPr>
        <w:t>4</w:t>
      </w:r>
      <w:r w:rsidR="0015141B" w:rsidRPr="00EE006E">
        <w:rPr>
          <w:rFonts w:hint="eastAsia"/>
          <w:b/>
          <w:sz w:val="24"/>
          <w:szCs w:val="24"/>
          <w:lang w:eastAsia="ko-KR"/>
        </w:rPr>
        <w:tab/>
      </w:r>
      <w:r w:rsidR="0015141B" w:rsidRPr="00F647FA">
        <w:rPr>
          <w:rFonts w:hint="eastAsia"/>
          <w:b/>
          <w:i/>
          <w:sz w:val="24"/>
          <w:szCs w:val="24"/>
          <w:lang w:eastAsia="ko-KR"/>
        </w:rPr>
        <w:t>R1-</w:t>
      </w:r>
      <w:r w:rsidR="001A485C">
        <w:rPr>
          <w:b/>
          <w:i/>
          <w:sz w:val="24"/>
          <w:szCs w:val="24"/>
          <w:lang w:eastAsia="ko-KR"/>
        </w:rPr>
        <w:t>1808771</w:t>
      </w:r>
    </w:p>
    <w:bookmarkEnd w:id="0"/>
    <w:bookmarkEnd w:id="1"/>
    <w:p w14:paraId="4186FD92" w14:textId="5B9874AC" w:rsidR="0015141B" w:rsidRDefault="00547491" w:rsidP="00547491">
      <w:pPr>
        <w:pStyle w:val="CRCoverPage"/>
        <w:tabs>
          <w:tab w:val="right" w:pos="9639"/>
        </w:tabs>
        <w:spacing w:after="0"/>
        <w:jc w:val="both"/>
        <w:rPr>
          <w:b/>
          <w:sz w:val="24"/>
          <w:szCs w:val="24"/>
          <w:lang w:eastAsia="ko-KR"/>
        </w:rPr>
      </w:pPr>
      <w:r w:rsidRPr="00A478E7">
        <w:rPr>
          <w:b/>
          <w:sz w:val="24"/>
          <w:szCs w:val="24"/>
          <w:lang w:eastAsia="ko-KR"/>
        </w:rPr>
        <w:t>Gothenburg, Sweden, August 20th – 24th, 2018</w:t>
      </w:r>
    </w:p>
    <w:p w14:paraId="02C0DF1E" w14:textId="77777777" w:rsidR="004D0267" w:rsidRPr="00547491" w:rsidRDefault="004D0267" w:rsidP="00547491">
      <w:pPr>
        <w:pStyle w:val="CRCoverPage"/>
        <w:tabs>
          <w:tab w:val="right" w:pos="9639"/>
        </w:tabs>
        <w:spacing w:after="0"/>
        <w:jc w:val="both"/>
        <w:rPr>
          <w:b/>
          <w:sz w:val="24"/>
          <w:szCs w:val="24"/>
          <w:lang w:eastAsia="ko-KR"/>
        </w:rPr>
      </w:pPr>
    </w:p>
    <w:p w14:paraId="08664EDD" w14:textId="1ED1068A" w:rsidR="008E6CE3" w:rsidRPr="00EE006E" w:rsidRDefault="008E6CE3" w:rsidP="00E801B8">
      <w:pPr>
        <w:tabs>
          <w:tab w:val="left" w:pos="1985"/>
        </w:tabs>
        <w:jc w:val="both"/>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540E08">
        <w:rPr>
          <w:rFonts w:ascii="Arial" w:hAnsi="Arial"/>
          <w:sz w:val="24"/>
        </w:rPr>
        <w:t>7.</w:t>
      </w:r>
      <w:r w:rsidR="00693D3F">
        <w:rPr>
          <w:rFonts w:ascii="Arial" w:hAnsi="Arial" w:hint="eastAsia"/>
          <w:sz w:val="24"/>
        </w:rPr>
        <w:t>2.2.4.4</w:t>
      </w:r>
    </w:p>
    <w:p w14:paraId="57EC2955" w14:textId="77777777" w:rsidR="008E6CE3" w:rsidRPr="00EE006E" w:rsidRDefault="008E6CE3" w:rsidP="00E801B8">
      <w:pPr>
        <w:tabs>
          <w:tab w:val="left" w:pos="1985"/>
        </w:tabs>
        <w:jc w:val="both"/>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4758C7B" w:rsidR="008E6CE3" w:rsidRPr="00EE006E" w:rsidRDefault="008E6CE3" w:rsidP="00E801B8">
      <w:pPr>
        <w:tabs>
          <w:tab w:val="left" w:pos="1985"/>
        </w:tabs>
        <w:jc w:val="both"/>
        <w:rPr>
          <w:rFonts w:ascii="Arial" w:hAnsi="Arial"/>
          <w:sz w:val="24"/>
        </w:rPr>
      </w:pPr>
      <w:r w:rsidRPr="00EE006E">
        <w:rPr>
          <w:rFonts w:ascii="Arial" w:hAnsi="Arial"/>
          <w:b/>
          <w:sz w:val="24"/>
        </w:rPr>
        <w:t>Title:</w:t>
      </w:r>
      <w:r w:rsidRPr="00EE006E">
        <w:rPr>
          <w:rFonts w:ascii="Arial" w:hAnsi="Arial"/>
          <w:b/>
          <w:sz w:val="24"/>
        </w:rPr>
        <w:tab/>
      </w:r>
      <w:r w:rsidR="00540E08" w:rsidRPr="00540E08">
        <w:rPr>
          <w:rFonts w:ascii="Arial" w:hAnsi="Arial"/>
          <w:sz w:val="24"/>
        </w:rPr>
        <w:t>Enhancements on configured grant for NR-U</w:t>
      </w:r>
    </w:p>
    <w:p w14:paraId="3CDE6BAF" w14:textId="7039EA2E" w:rsidR="008E6CE3" w:rsidRPr="00EE006E" w:rsidRDefault="008E6CE3" w:rsidP="00E801B8">
      <w:pPr>
        <w:tabs>
          <w:tab w:val="left" w:pos="1985"/>
        </w:tabs>
        <w:jc w:val="both"/>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E801B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bookmarkStart w:id="3" w:name="_GoBack"/>
      <w:bookmarkEnd w:id="3"/>
    </w:p>
    <w:p w14:paraId="456AC545" w14:textId="7F51262C" w:rsidR="00407785" w:rsidRDefault="006B212C" w:rsidP="00E801B8">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12C1EC4E">
                <wp:simplePos x="0" y="0"/>
                <wp:positionH relativeFrom="column">
                  <wp:posOffset>-22398</wp:posOffset>
                </wp:positionH>
                <wp:positionV relativeFrom="paragraph">
                  <wp:posOffset>365644</wp:posOffset>
                </wp:positionV>
                <wp:extent cx="6113780" cy="3980018"/>
                <wp:effectExtent l="0" t="0" r="20320" b="209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3980018"/>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ABBC96" w14:textId="77777777" w:rsidR="00263454" w:rsidRDefault="00263454" w:rsidP="00263454">
                            <w:pPr>
                              <w:rPr>
                                <w:lang w:eastAsia="x-none"/>
                              </w:rPr>
                            </w:pPr>
                            <w:r w:rsidRPr="00373702">
                              <w:rPr>
                                <w:highlight w:val="green"/>
                                <w:lang w:eastAsia="x-none"/>
                              </w:rPr>
                              <w:t>Agreement:</w:t>
                            </w:r>
                          </w:p>
                          <w:p w14:paraId="0B6E9911" w14:textId="77777777" w:rsidR="00263454" w:rsidRDefault="00263454" w:rsidP="00263454">
                            <w:pPr>
                              <w:numPr>
                                <w:ilvl w:val="0"/>
                                <w:numId w:val="27"/>
                              </w:numPr>
                              <w:spacing w:after="0"/>
                              <w:rPr>
                                <w:lang w:eastAsia="x-none"/>
                              </w:rPr>
                            </w:pPr>
                            <w:r>
                              <w:rPr>
                                <w:lang w:eastAsia="x-none"/>
                              </w:rPr>
                              <w:t xml:space="preserve">Single and multiple DL to UL and UL to DL switching within a shared </w:t>
                            </w:r>
                            <w:proofErr w:type="spellStart"/>
                            <w:r>
                              <w:rPr>
                                <w:lang w:eastAsia="x-none"/>
                              </w:rPr>
                              <w:t>gNB</w:t>
                            </w:r>
                            <w:proofErr w:type="spellEnd"/>
                            <w:r>
                              <w:rPr>
                                <w:lang w:eastAsia="x-none"/>
                              </w:rPr>
                              <w:t xml:space="preserve"> COT is identified to be beneficial and can be supported</w:t>
                            </w:r>
                          </w:p>
                          <w:p w14:paraId="2CF2DB19" w14:textId="77777777" w:rsidR="00263454" w:rsidRDefault="00263454" w:rsidP="00263454">
                            <w:pPr>
                              <w:numPr>
                                <w:ilvl w:val="1"/>
                                <w:numId w:val="27"/>
                              </w:numPr>
                              <w:spacing w:after="0"/>
                              <w:rPr>
                                <w:lang w:eastAsia="x-none"/>
                              </w:rPr>
                            </w:pPr>
                            <w:r>
                              <w:rPr>
                                <w:lang w:eastAsia="x-none"/>
                              </w:rPr>
                              <w:t>LBT requirements to support single or multiple switching points, include</w:t>
                            </w:r>
                          </w:p>
                          <w:p w14:paraId="7BCC1137" w14:textId="77777777" w:rsidR="00263454" w:rsidRDefault="00263454" w:rsidP="00263454">
                            <w:pPr>
                              <w:numPr>
                                <w:ilvl w:val="2"/>
                                <w:numId w:val="27"/>
                              </w:numPr>
                              <w:spacing w:after="0"/>
                              <w:rPr>
                                <w:lang w:eastAsia="x-none"/>
                              </w:rPr>
                            </w:pPr>
                            <w:r>
                              <w:rPr>
                                <w:lang w:eastAsia="x-none"/>
                              </w:rPr>
                              <w:t xml:space="preserve">For gap of less than 16us: no-LBT can be used </w:t>
                            </w:r>
                          </w:p>
                          <w:p w14:paraId="5EBD6197" w14:textId="77777777" w:rsidR="00263454" w:rsidRDefault="00263454" w:rsidP="00263454">
                            <w:pPr>
                              <w:pStyle w:val="ListParagraph"/>
                              <w:numPr>
                                <w:ilvl w:val="3"/>
                                <w:numId w:val="27"/>
                              </w:numPr>
                              <w:spacing w:after="0" w:line="259" w:lineRule="auto"/>
                              <w:ind w:leftChars="0"/>
                              <w:contextualSpacing/>
                            </w:pPr>
                            <w:r>
                              <w:t xml:space="preserve">Restrictions/conditions on when no-LBT option can be used will be further identified, in consideration of fair coexistence. </w:t>
                            </w:r>
                          </w:p>
                          <w:p w14:paraId="2255CC60" w14:textId="77777777" w:rsidR="00263454" w:rsidRDefault="00263454" w:rsidP="00263454">
                            <w:pPr>
                              <w:numPr>
                                <w:ilvl w:val="2"/>
                                <w:numId w:val="27"/>
                              </w:numPr>
                              <w:spacing w:after="0"/>
                              <w:rPr>
                                <w:lang w:eastAsia="x-none"/>
                              </w:rPr>
                            </w:pPr>
                            <w:r>
                              <w:rPr>
                                <w:lang w:eastAsia="x-none"/>
                              </w:rPr>
                              <w:t xml:space="preserve">For gap of above 16us but does not exceed 25us: one-shot LBT can be used </w:t>
                            </w:r>
                          </w:p>
                          <w:p w14:paraId="508E55A4" w14:textId="77777777" w:rsidR="00263454" w:rsidRDefault="00263454" w:rsidP="00263454">
                            <w:pPr>
                              <w:pStyle w:val="ListParagraph"/>
                              <w:numPr>
                                <w:ilvl w:val="3"/>
                                <w:numId w:val="27"/>
                              </w:numPr>
                              <w:spacing w:after="0" w:line="259" w:lineRule="auto"/>
                              <w:ind w:leftChars="0"/>
                              <w:contextualSpacing/>
                            </w:pPr>
                            <w:r>
                              <w:t xml:space="preserve">Restrictions/conditions on when one-shot LBT option can be used will be further identified, in consideration of fair coexistence. </w:t>
                            </w:r>
                          </w:p>
                          <w:p w14:paraId="7F785B73" w14:textId="77777777" w:rsidR="00263454" w:rsidRDefault="00263454" w:rsidP="00263454">
                            <w:pPr>
                              <w:numPr>
                                <w:ilvl w:val="2"/>
                                <w:numId w:val="27"/>
                              </w:numPr>
                              <w:spacing w:after="0"/>
                              <w:rPr>
                                <w:lang w:eastAsia="x-none"/>
                              </w:rPr>
                            </w:pPr>
                            <w:r>
                              <w:rPr>
                                <w:lang w:eastAsia="x-none"/>
                              </w:rPr>
                              <w:t xml:space="preserve">For single switching point, for the gap from DL transmission to UL transmission exceeds 25us: one-shot LBT is used </w:t>
                            </w:r>
                          </w:p>
                          <w:p w14:paraId="47595A0A" w14:textId="77777777" w:rsidR="00263454" w:rsidRDefault="00263454" w:rsidP="00263454">
                            <w:pPr>
                              <w:pStyle w:val="ListParagraph"/>
                              <w:numPr>
                                <w:ilvl w:val="3"/>
                                <w:numId w:val="27"/>
                              </w:numPr>
                              <w:spacing w:after="0"/>
                              <w:ind w:leftChars="0"/>
                              <w:contextualSpacing/>
                            </w:pPr>
                            <w:r>
                              <w:t xml:space="preserve">Further study needed on how many one-shot LBT attempts is allowed for granted UL transmission </w:t>
                            </w:r>
                          </w:p>
                          <w:p w14:paraId="49E016DC" w14:textId="77777777" w:rsidR="00263454" w:rsidRDefault="00263454" w:rsidP="00263454">
                            <w:pPr>
                              <w:numPr>
                                <w:ilvl w:val="2"/>
                                <w:numId w:val="27"/>
                              </w:numPr>
                              <w:spacing w:after="0"/>
                              <w:rPr>
                                <w:lang w:eastAsia="x-none"/>
                              </w:rPr>
                            </w:pPr>
                            <w:r>
                              <w:rPr>
                                <w:lang w:eastAsia="x-none"/>
                              </w:rPr>
                              <w:t>FFS: For multiple switching points, for the gap from DL transmission to UL transmission exceeds 25us, one-shot LBT is used. Regulations for this option.</w:t>
                            </w:r>
                          </w:p>
                          <w:p w14:paraId="39B071DC" w14:textId="77777777" w:rsidR="00263454" w:rsidRPr="007C7520" w:rsidRDefault="00263454" w:rsidP="00263454">
                            <w:r w:rsidRPr="00815372">
                              <w:rPr>
                                <w:highlight w:val="green"/>
                              </w:rPr>
                              <w:t>Agreement:</w:t>
                            </w:r>
                          </w:p>
                          <w:p w14:paraId="410CC67C" w14:textId="77777777" w:rsidR="00263454" w:rsidRPr="007C7520" w:rsidRDefault="00263454" w:rsidP="00263454">
                            <w:pPr>
                              <w:pStyle w:val="ListParagraph"/>
                              <w:widowControl w:val="0"/>
                              <w:numPr>
                                <w:ilvl w:val="0"/>
                                <w:numId w:val="28"/>
                              </w:numPr>
                              <w:spacing w:after="60"/>
                              <w:ind w:leftChars="0"/>
                              <w:contextualSpacing/>
                              <w:jc w:val="both"/>
                            </w:pPr>
                            <w:r w:rsidRPr="007C7520">
                              <w:t>The following modifications to the configured grant procedures are beneficial</w:t>
                            </w:r>
                          </w:p>
                          <w:p w14:paraId="22275A6A" w14:textId="77777777" w:rsidR="00263454" w:rsidRPr="006F3089" w:rsidRDefault="00263454" w:rsidP="00263454">
                            <w:pPr>
                              <w:pStyle w:val="ListParagraph"/>
                              <w:widowControl w:val="0"/>
                              <w:numPr>
                                <w:ilvl w:val="1"/>
                                <w:numId w:val="28"/>
                              </w:numPr>
                              <w:spacing w:after="60"/>
                              <w:ind w:leftChars="0"/>
                              <w:contextualSpacing/>
                              <w:jc w:val="both"/>
                            </w:pPr>
                            <w:r w:rsidRPr="006F3089">
                              <w:t>Removing dependencies of HARQ process information to the timing</w:t>
                            </w:r>
                          </w:p>
                          <w:p w14:paraId="5AC46667" w14:textId="77777777" w:rsidR="00263454" w:rsidRPr="006F3089" w:rsidRDefault="00263454" w:rsidP="00263454">
                            <w:pPr>
                              <w:pStyle w:val="ListParagraph"/>
                              <w:widowControl w:val="0"/>
                              <w:numPr>
                                <w:ilvl w:val="2"/>
                                <w:numId w:val="28"/>
                              </w:numPr>
                              <w:spacing w:after="60"/>
                              <w:ind w:leftChars="0"/>
                              <w:contextualSpacing/>
                              <w:jc w:val="both"/>
                            </w:pPr>
                            <w:r w:rsidRPr="006F3089">
                              <w:t>Introducing UCI on PUSCH to carry HARQ process ID, NDI, RVID</w:t>
                            </w:r>
                          </w:p>
                          <w:p w14:paraId="3B996BB7" w14:textId="77777777" w:rsidR="00263454" w:rsidRPr="006F3089" w:rsidRDefault="00263454" w:rsidP="00263454">
                            <w:pPr>
                              <w:pStyle w:val="ListParagraph"/>
                              <w:widowControl w:val="0"/>
                              <w:numPr>
                                <w:ilvl w:val="1"/>
                                <w:numId w:val="28"/>
                              </w:numPr>
                              <w:spacing w:after="60"/>
                              <w:ind w:leftChars="0"/>
                              <w:contextualSpacing/>
                              <w:jc w:val="both"/>
                            </w:pPr>
                            <w:r w:rsidRPr="006F3089">
                              <w:t>Introducing Downlink Feedback Information (DFI) including HARQ feedback for configured grant transmission</w:t>
                            </w:r>
                          </w:p>
                          <w:p w14:paraId="07C60D59" w14:textId="77777777" w:rsidR="00263454" w:rsidRPr="007C7520" w:rsidRDefault="00263454" w:rsidP="00263454">
                            <w:pPr>
                              <w:pStyle w:val="ListParagraph"/>
                              <w:widowControl w:val="0"/>
                              <w:numPr>
                                <w:ilvl w:val="1"/>
                                <w:numId w:val="28"/>
                              </w:numPr>
                              <w:spacing w:after="60"/>
                              <w:ind w:leftChars="0"/>
                              <w:contextualSpacing/>
                              <w:jc w:val="both"/>
                            </w:pPr>
                            <w:r w:rsidRPr="007C7520">
                              <w:t>Increased flexibility on time domain resource allocation for the configured grant transmissions</w:t>
                            </w:r>
                          </w:p>
                          <w:p w14:paraId="53FAB5D8" w14:textId="77777777" w:rsidR="00263454" w:rsidRPr="007C7520" w:rsidRDefault="00263454" w:rsidP="00263454">
                            <w:pPr>
                              <w:pStyle w:val="ListParagraph"/>
                              <w:widowControl w:val="0"/>
                              <w:numPr>
                                <w:ilvl w:val="1"/>
                                <w:numId w:val="28"/>
                              </w:numPr>
                              <w:spacing w:after="60"/>
                              <w:ind w:leftChars="0"/>
                              <w:contextualSpacing/>
                              <w:jc w:val="both"/>
                            </w:pPr>
                            <w:r w:rsidRPr="007C7520">
                              <w:t>Supporting retransmissions without explicit UL grant</w:t>
                            </w:r>
                          </w:p>
                          <w:p w14:paraId="02AA8D72" w14:textId="77777777" w:rsidR="006B212C" w:rsidRPr="00263454" w:rsidRDefault="006B212C" w:rsidP="006B212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75pt;margin-top:28.8pt;width:481.4pt;height:31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">
                <v:textbox>
                  <w:txbxContent>
                    <w:p w14:paraId="44ABBC96" w14:textId="77777777" w:rsidR="00263454" w:rsidRDefault="00263454" w:rsidP="00263454">
                      <w:pPr>
                        <w:rPr>
                          <w:lang w:eastAsia="x-none"/>
                        </w:rPr>
                      </w:pPr>
                      <w:r w:rsidRPr="00373702">
                        <w:rPr>
                          <w:highlight w:val="green"/>
                          <w:lang w:eastAsia="x-none"/>
                        </w:rPr>
                        <w:t>Agreement:</w:t>
                      </w:r>
                    </w:p>
                    <w:p w14:paraId="0B6E9911" w14:textId="77777777" w:rsidR="00263454" w:rsidRDefault="00263454" w:rsidP="00263454">
                      <w:pPr>
                        <w:numPr>
                          <w:ilvl w:val="0"/>
                          <w:numId w:val="27"/>
                        </w:numPr>
                        <w:spacing w:after="0"/>
                        <w:rPr>
                          <w:lang w:eastAsia="x-none"/>
                        </w:rPr>
                      </w:pPr>
                      <w:r>
                        <w:rPr>
                          <w:lang w:eastAsia="x-none"/>
                        </w:rPr>
                        <w:t xml:space="preserve">Single and multiple DL to UL and UL to DL switching within a shared </w:t>
                      </w:r>
                      <w:proofErr w:type="spellStart"/>
                      <w:r>
                        <w:rPr>
                          <w:lang w:eastAsia="x-none"/>
                        </w:rPr>
                        <w:t>gNB</w:t>
                      </w:r>
                      <w:proofErr w:type="spellEnd"/>
                      <w:r>
                        <w:rPr>
                          <w:lang w:eastAsia="x-none"/>
                        </w:rPr>
                        <w:t xml:space="preserve"> COT is identified to be beneficial and can be supported</w:t>
                      </w:r>
                    </w:p>
                    <w:p w14:paraId="2CF2DB19" w14:textId="77777777" w:rsidR="00263454" w:rsidRDefault="00263454" w:rsidP="00263454">
                      <w:pPr>
                        <w:numPr>
                          <w:ilvl w:val="1"/>
                          <w:numId w:val="27"/>
                        </w:numPr>
                        <w:spacing w:after="0"/>
                        <w:rPr>
                          <w:lang w:eastAsia="x-none"/>
                        </w:rPr>
                      </w:pPr>
                      <w:r>
                        <w:rPr>
                          <w:lang w:eastAsia="x-none"/>
                        </w:rPr>
                        <w:t>LBT requirements to support single or multiple switching points, include</w:t>
                      </w:r>
                    </w:p>
                    <w:p w14:paraId="7BCC1137" w14:textId="77777777" w:rsidR="00263454" w:rsidRDefault="00263454" w:rsidP="00263454">
                      <w:pPr>
                        <w:numPr>
                          <w:ilvl w:val="2"/>
                          <w:numId w:val="27"/>
                        </w:numPr>
                        <w:spacing w:after="0"/>
                        <w:rPr>
                          <w:lang w:eastAsia="x-none"/>
                        </w:rPr>
                      </w:pPr>
                      <w:r>
                        <w:rPr>
                          <w:lang w:eastAsia="x-none"/>
                        </w:rPr>
                        <w:t xml:space="preserve">For gap of less than 16us: no-LBT can be used </w:t>
                      </w:r>
                    </w:p>
                    <w:p w14:paraId="5EBD6197" w14:textId="77777777" w:rsidR="00263454" w:rsidRDefault="00263454" w:rsidP="00263454">
                      <w:pPr>
                        <w:pStyle w:val="a4"/>
                        <w:numPr>
                          <w:ilvl w:val="3"/>
                          <w:numId w:val="27"/>
                        </w:numPr>
                        <w:spacing w:after="0" w:line="259" w:lineRule="auto"/>
                        <w:ind w:leftChars="0"/>
                        <w:contextualSpacing/>
                      </w:pPr>
                      <w:r>
                        <w:t xml:space="preserve">Restrictions/conditions on when no-LBT option can be used will be further identified, in consideration of fair coexistence. </w:t>
                      </w:r>
                    </w:p>
                    <w:p w14:paraId="2255CC60" w14:textId="77777777" w:rsidR="00263454" w:rsidRDefault="00263454" w:rsidP="00263454">
                      <w:pPr>
                        <w:numPr>
                          <w:ilvl w:val="2"/>
                          <w:numId w:val="27"/>
                        </w:numPr>
                        <w:spacing w:after="0"/>
                        <w:rPr>
                          <w:lang w:eastAsia="x-none"/>
                        </w:rPr>
                      </w:pPr>
                      <w:r>
                        <w:rPr>
                          <w:lang w:eastAsia="x-none"/>
                        </w:rPr>
                        <w:t xml:space="preserve">For gap of above 16us but does not exceed 25us: one-shot LBT can be used </w:t>
                      </w:r>
                    </w:p>
                    <w:p w14:paraId="508E55A4" w14:textId="77777777" w:rsidR="00263454" w:rsidRDefault="00263454" w:rsidP="00263454">
                      <w:pPr>
                        <w:pStyle w:val="a4"/>
                        <w:numPr>
                          <w:ilvl w:val="3"/>
                          <w:numId w:val="27"/>
                        </w:numPr>
                        <w:spacing w:after="0" w:line="259" w:lineRule="auto"/>
                        <w:ind w:leftChars="0"/>
                        <w:contextualSpacing/>
                      </w:pPr>
                      <w:r>
                        <w:t xml:space="preserve">Restrictions/conditions on when one-shot LBT option can be used will be further identified, in consideration of fair coexistence. </w:t>
                      </w:r>
                    </w:p>
                    <w:p w14:paraId="7F785B73" w14:textId="77777777" w:rsidR="00263454" w:rsidRDefault="00263454" w:rsidP="00263454">
                      <w:pPr>
                        <w:numPr>
                          <w:ilvl w:val="2"/>
                          <w:numId w:val="27"/>
                        </w:numPr>
                        <w:spacing w:after="0"/>
                        <w:rPr>
                          <w:lang w:eastAsia="x-none"/>
                        </w:rPr>
                      </w:pPr>
                      <w:r>
                        <w:rPr>
                          <w:lang w:eastAsia="x-none"/>
                        </w:rPr>
                        <w:t xml:space="preserve">For single switching point, for the gap from DL transmission to UL transmission exceeds 25us: one-shot LBT is used </w:t>
                      </w:r>
                    </w:p>
                    <w:p w14:paraId="47595A0A" w14:textId="77777777" w:rsidR="00263454" w:rsidRDefault="00263454" w:rsidP="00263454">
                      <w:pPr>
                        <w:pStyle w:val="a4"/>
                        <w:numPr>
                          <w:ilvl w:val="3"/>
                          <w:numId w:val="27"/>
                        </w:numPr>
                        <w:spacing w:after="0"/>
                        <w:ind w:leftChars="0"/>
                        <w:contextualSpacing/>
                      </w:pPr>
                      <w:r>
                        <w:t xml:space="preserve">Further study needed on how many one-shot LBT attempts is allowed for granted UL transmission </w:t>
                      </w:r>
                    </w:p>
                    <w:p w14:paraId="49E016DC" w14:textId="77777777" w:rsidR="00263454" w:rsidRDefault="00263454" w:rsidP="00263454">
                      <w:pPr>
                        <w:numPr>
                          <w:ilvl w:val="2"/>
                          <w:numId w:val="27"/>
                        </w:numPr>
                        <w:spacing w:after="0"/>
                        <w:rPr>
                          <w:lang w:eastAsia="x-none"/>
                        </w:rPr>
                      </w:pPr>
                      <w:r>
                        <w:rPr>
                          <w:lang w:eastAsia="x-none"/>
                        </w:rPr>
                        <w:t>FFS: For multiple switching points, for the gap from DL transmission to UL transmission exceeds 25us, one-shot LBT is used. Regulations for this option.</w:t>
                      </w:r>
                    </w:p>
                    <w:p w14:paraId="39B071DC" w14:textId="77777777" w:rsidR="00263454" w:rsidRPr="007C7520" w:rsidRDefault="00263454" w:rsidP="00263454">
                      <w:r w:rsidRPr="00815372">
                        <w:rPr>
                          <w:highlight w:val="green"/>
                        </w:rPr>
                        <w:t>Agreement:</w:t>
                      </w:r>
                    </w:p>
                    <w:p w14:paraId="410CC67C" w14:textId="77777777" w:rsidR="00263454" w:rsidRPr="007C7520" w:rsidRDefault="00263454" w:rsidP="00263454">
                      <w:pPr>
                        <w:pStyle w:val="a4"/>
                        <w:widowControl w:val="0"/>
                        <w:numPr>
                          <w:ilvl w:val="0"/>
                          <w:numId w:val="28"/>
                        </w:numPr>
                        <w:spacing w:after="60"/>
                        <w:ind w:leftChars="0"/>
                        <w:contextualSpacing/>
                        <w:jc w:val="both"/>
                      </w:pPr>
                      <w:r w:rsidRPr="007C7520">
                        <w:t>The following modifications to the configured grant procedures are beneficial</w:t>
                      </w:r>
                    </w:p>
                    <w:p w14:paraId="22275A6A" w14:textId="77777777" w:rsidR="00263454" w:rsidRPr="006F3089" w:rsidRDefault="00263454" w:rsidP="00263454">
                      <w:pPr>
                        <w:pStyle w:val="a4"/>
                        <w:widowControl w:val="0"/>
                        <w:numPr>
                          <w:ilvl w:val="1"/>
                          <w:numId w:val="28"/>
                        </w:numPr>
                        <w:spacing w:after="60"/>
                        <w:ind w:leftChars="0"/>
                        <w:contextualSpacing/>
                        <w:jc w:val="both"/>
                      </w:pPr>
                      <w:r w:rsidRPr="006F3089">
                        <w:t>Removing dependencies of HARQ process information to the timing</w:t>
                      </w:r>
                    </w:p>
                    <w:p w14:paraId="5AC46667" w14:textId="77777777" w:rsidR="00263454" w:rsidRPr="006F3089" w:rsidRDefault="00263454" w:rsidP="00263454">
                      <w:pPr>
                        <w:pStyle w:val="a4"/>
                        <w:widowControl w:val="0"/>
                        <w:numPr>
                          <w:ilvl w:val="2"/>
                          <w:numId w:val="28"/>
                        </w:numPr>
                        <w:spacing w:after="60"/>
                        <w:ind w:leftChars="0"/>
                        <w:contextualSpacing/>
                        <w:jc w:val="both"/>
                      </w:pPr>
                      <w:r w:rsidRPr="006F3089">
                        <w:t>Introducing UCI on PUSCH to carry HARQ process ID, NDI, RVID</w:t>
                      </w:r>
                    </w:p>
                    <w:p w14:paraId="3B996BB7" w14:textId="77777777" w:rsidR="00263454" w:rsidRPr="006F3089" w:rsidRDefault="00263454" w:rsidP="00263454">
                      <w:pPr>
                        <w:pStyle w:val="a4"/>
                        <w:widowControl w:val="0"/>
                        <w:numPr>
                          <w:ilvl w:val="1"/>
                          <w:numId w:val="28"/>
                        </w:numPr>
                        <w:spacing w:after="60"/>
                        <w:ind w:leftChars="0"/>
                        <w:contextualSpacing/>
                        <w:jc w:val="both"/>
                      </w:pPr>
                      <w:r w:rsidRPr="006F3089">
                        <w:t>Introducing Downlink Feedback Information (DFI) including HARQ feedback for configured grant transmission</w:t>
                      </w:r>
                    </w:p>
                    <w:p w14:paraId="07C60D59" w14:textId="77777777" w:rsidR="00263454" w:rsidRPr="007C7520" w:rsidRDefault="00263454" w:rsidP="00263454">
                      <w:pPr>
                        <w:pStyle w:val="a4"/>
                        <w:widowControl w:val="0"/>
                        <w:numPr>
                          <w:ilvl w:val="1"/>
                          <w:numId w:val="28"/>
                        </w:numPr>
                        <w:spacing w:after="60"/>
                        <w:ind w:leftChars="0"/>
                        <w:contextualSpacing/>
                        <w:jc w:val="both"/>
                      </w:pPr>
                      <w:r w:rsidRPr="007C7520">
                        <w:t>Increased flexibility on time domain resource allocation for the configured grant transmissions</w:t>
                      </w:r>
                    </w:p>
                    <w:p w14:paraId="53FAB5D8" w14:textId="77777777" w:rsidR="00263454" w:rsidRPr="007C7520" w:rsidRDefault="00263454" w:rsidP="00263454">
                      <w:pPr>
                        <w:pStyle w:val="a4"/>
                        <w:widowControl w:val="0"/>
                        <w:numPr>
                          <w:ilvl w:val="1"/>
                          <w:numId w:val="28"/>
                        </w:numPr>
                        <w:spacing w:after="60"/>
                        <w:ind w:leftChars="0"/>
                        <w:contextualSpacing/>
                        <w:jc w:val="both"/>
                      </w:pPr>
                      <w:r w:rsidRPr="007C7520">
                        <w:t>Supporting retransmissions without explicit UL grant</w:t>
                      </w:r>
                    </w:p>
                    <w:p w14:paraId="02AA8D72" w14:textId="77777777" w:rsidR="006B212C" w:rsidRPr="00263454" w:rsidRDefault="006B212C" w:rsidP="006B212C">
                      <w:pPr>
                        <w:spacing w:after="0"/>
                        <w:jc w:val="center"/>
                      </w:pPr>
                    </w:p>
                  </w:txbxContent>
                </v:textbox>
              </v:shape>
            </w:pict>
          </mc:Fallback>
        </mc:AlternateContent>
      </w:r>
      <w:r w:rsidR="00407785" w:rsidRPr="00407785">
        <w:rPr>
          <w:lang w:val="en-US"/>
        </w:rPr>
        <w:t>In the last RAN1 meeting [1], the following agreement</w:t>
      </w:r>
      <w:r>
        <w:rPr>
          <w:lang w:val="en-US"/>
        </w:rPr>
        <w:t>s were</w:t>
      </w:r>
      <w:r w:rsidR="00407785" w:rsidRPr="00407785">
        <w:rPr>
          <w:lang w:val="en-US"/>
        </w:rPr>
        <w:t xml:space="preserve"> made: </w:t>
      </w:r>
    </w:p>
    <w:p w14:paraId="387AA24A" w14:textId="77777777" w:rsidR="006B212C" w:rsidRDefault="006B212C" w:rsidP="00E801B8">
      <w:pPr>
        <w:jc w:val="both"/>
        <w:rPr>
          <w:lang w:val="en-US"/>
        </w:rPr>
      </w:pPr>
    </w:p>
    <w:p w14:paraId="53B0B0F2" w14:textId="77777777" w:rsidR="006B212C" w:rsidRDefault="006B212C" w:rsidP="00E801B8">
      <w:pPr>
        <w:jc w:val="both"/>
        <w:rPr>
          <w:lang w:val="en-US"/>
        </w:rPr>
      </w:pPr>
    </w:p>
    <w:p w14:paraId="3C81195E" w14:textId="77777777" w:rsidR="006B212C" w:rsidRDefault="006B212C" w:rsidP="00E801B8">
      <w:pPr>
        <w:jc w:val="both"/>
        <w:rPr>
          <w:lang w:val="en-US"/>
        </w:rPr>
      </w:pPr>
    </w:p>
    <w:p w14:paraId="3FB702BD" w14:textId="77777777" w:rsidR="006B212C" w:rsidRDefault="006B212C" w:rsidP="00E801B8">
      <w:pPr>
        <w:jc w:val="both"/>
        <w:rPr>
          <w:lang w:val="en-US"/>
        </w:rPr>
      </w:pPr>
    </w:p>
    <w:p w14:paraId="6AF0F376" w14:textId="77777777" w:rsidR="006B212C" w:rsidRDefault="006B212C" w:rsidP="00E801B8">
      <w:pPr>
        <w:jc w:val="both"/>
        <w:rPr>
          <w:lang w:val="en-US"/>
        </w:rPr>
      </w:pPr>
    </w:p>
    <w:p w14:paraId="455B29A6" w14:textId="77777777" w:rsidR="006B212C" w:rsidRDefault="006B212C" w:rsidP="00E801B8">
      <w:pPr>
        <w:jc w:val="both"/>
        <w:rPr>
          <w:lang w:val="en-US"/>
        </w:rPr>
      </w:pPr>
    </w:p>
    <w:p w14:paraId="5559B1BA" w14:textId="77777777" w:rsidR="006B212C" w:rsidRDefault="006B212C" w:rsidP="00E801B8">
      <w:pPr>
        <w:jc w:val="both"/>
        <w:rPr>
          <w:lang w:val="en-US"/>
        </w:rPr>
      </w:pPr>
    </w:p>
    <w:p w14:paraId="6D04000A" w14:textId="77777777" w:rsidR="006B212C" w:rsidRDefault="006B212C" w:rsidP="00E801B8">
      <w:pPr>
        <w:jc w:val="both"/>
        <w:rPr>
          <w:lang w:val="en-US"/>
        </w:rPr>
      </w:pPr>
    </w:p>
    <w:p w14:paraId="4D8266CF" w14:textId="77777777" w:rsidR="006B212C" w:rsidRDefault="006B212C" w:rsidP="00E801B8">
      <w:pPr>
        <w:jc w:val="both"/>
        <w:rPr>
          <w:lang w:val="en-US"/>
        </w:rPr>
      </w:pPr>
    </w:p>
    <w:p w14:paraId="1EAEF1B0" w14:textId="77777777" w:rsidR="006B212C" w:rsidRDefault="006B212C" w:rsidP="00E801B8">
      <w:pPr>
        <w:jc w:val="both"/>
        <w:rPr>
          <w:lang w:val="en-US"/>
        </w:rPr>
      </w:pPr>
    </w:p>
    <w:p w14:paraId="7D5680BB" w14:textId="68518012" w:rsidR="00407785" w:rsidRDefault="00407785" w:rsidP="00E801B8">
      <w:pPr>
        <w:jc w:val="both"/>
        <w:rPr>
          <w:lang w:val="en-US"/>
        </w:rPr>
      </w:pPr>
    </w:p>
    <w:p w14:paraId="7A959126" w14:textId="5DA098FD" w:rsidR="00407785" w:rsidRDefault="00407785" w:rsidP="00E801B8">
      <w:pPr>
        <w:jc w:val="both"/>
        <w:rPr>
          <w:lang w:val="en-US"/>
        </w:rPr>
      </w:pPr>
    </w:p>
    <w:p w14:paraId="56EE4B60" w14:textId="77777777" w:rsidR="00407785" w:rsidRDefault="00407785" w:rsidP="00E801B8">
      <w:pPr>
        <w:jc w:val="both"/>
        <w:rPr>
          <w:lang w:val="en-US"/>
        </w:rPr>
      </w:pPr>
    </w:p>
    <w:p w14:paraId="503E49E5" w14:textId="77777777" w:rsidR="006B212C" w:rsidRDefault="006B212C" w:rsidP="00E801B8">
      <w:pPr>
        <w:jc w:val="both"/>
        <w:rPr>
          <w:lang w:val="en-US"/>
        </w:rPr>
      </w:pPr>
    </w:p>
    <w:p w14:paraId="00A5A6E5" w14:textId="77777777" w:rsidR="006B212C" w:rsidRDefault="006B212C" w:rsidP="00E801B8">
      <w:pPr>
        <w:jc w:val="both"/>
        <w:rPr>
          <w:lang w:val="en-US"/>
        </w:rPr>
      </w:pPr>
    </w:p>
    <w:p w14:paraId="6E00445A" w14:textId="77777777" w:rsidR="006B212C" w:rsidRDefault="006B212C" w:rsidP="00E801B8">
      <w:pPr>
        <w:jc w:val="both"/>
        <w:rPr>
          <w:lang w:val="en-US"/>
        </w:rPr>
      </w:pPr>
    </w:p>
    <w:p w14:paraId="7DE63133" w14:textId="6732759F" w:rsidR="00407785" w:rsidRPr="00EE006E" w:rsidRDefault="00407785" w:rsidP="00F647FA">
      <w:pPr>
        <w:spacing w:line="288" w:lineRule="auto"/>
        <w:jc w:val="both"/>
        <w:rPr>
          <w:lang w:val="en-US" w:eastAsia="ja-JP"/>
        </w:rPr>
      </w:pPr>
      <w:r w:rsidRPr="00EE006E">
        <w:rPr>
          <w:lang w:val="en-US" w:eastAsia="ja-JP"/>
        </w:rPr>
        <w:t xml:space="preserve">This contribution discusses the </w:t>
      </w:r>
      <w:r>
        <w:rPr>
          <w:lang w:val="en-US" w:eastAsia="ja-JP"/>
        </w:rPr>
        <w:t xml:space="preserve">aspects related </w:t>
      </w:r>
      <w:r w:rsidR="000E1AB7">
        <w:rPr>
          <w:lang w:val="en-US" w:eastAsia="ja-JP"/>
        </w:rPr>
        <w:t>potential e</w:t>
      </w:r>
      <w:r w:rsidR="000E1AB7" w:rsidRPr="000E1AB7">
        <w:rPr>
          <w:lang w:val="en-US" w:eastAsia="ja-JP"/>
        </w:rPr>
        <w:t>nhancements on configured grant for NR-U</w:t>
      </w:r>
      <w:r w:rsidR="00257C99">
        <w:rPr>
          <w:lang w:val="en-US" w:eastAsia="ja-JP"/>
        </w:rPr>
        <w:t>.</w:t>
      </w:r>
    </w:p>
    <w:p w14:paraId="08660F3B" w14:textId="1B6CBE75" w:rsidR="00F1430B" w:rsidRPr="00F1430B" w:rsidRDefault="006E3D8D" w:rsidP="00F1430B">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lang w:val="en-US" w:eastAsia="ja-JP"/>
        </w:rPr>
      </w:pPr>
      <w:r>
        <w:rPr>
          <w:lang w:val="en-US" w:eastAsia="ja-JP"/>
        </w:rPr>
        <w:t>Discussion</w:t>
      </w:r>
    </w:p>
    <w:p w14:paraId="48DD34CB" w14:textId="77777777" w:rsidR="00F1430B" w:rsidRPr="00F1430B" w:rsidRDefault="00F1430B" w:rsidP="00F1430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53147ED" w14:textId="77777777" w:rsidR="00F1430B" w:rsidRPr="00F1430B" w:rsidRDefault="00F1430B" w:rsidP="00F1430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166D9F41" w14:textId="7178D7A8" w:rsidR="00F1430B" w:rsidRDefault="006056A8">
      <w:pPr>
        <w:pStyle w:val="Heading2"/>
      </w:pPr>
      <w:r>
        <w:rPr>
          <w:rFonts w:hint="eastAsia"/>
        </w:rPr>
        <w:t>Configured Grant for NR-U</w:t>
      </w:r>
    </w:p>
    <w:p w14:paraId="433D0782" w14:textId="6DDAA937" w:rsidR="005A10A1" w:rsidRDefault="005A10A1" w:rsidP="005A10A1">
      <w:pPr>
        <w:widowControl w:val="0"/>
        <w:kinsoku w:val="0"/>
        <w:overflowPunct w:val="0"/>
        <w:spacing w:line="288" w:lineRule="auto"/>
        <w:jc w:val="both"/>
      </w:pPr>
      <w:r>
        <w:t xml:space="preserve">In unlicensed operation, if a UE has a data packet to be transmitted to a </w:t>
      </w:r>
      <w:proofErr w:type="spellStart"/>
      <w:r>
        <w:t>gNB</w:t>
      </w:r>
      <w:proofErr w:type="spellEnd"/>
      <w:r>
        <w:t xml:space="preserve">, multiple channel access procedures (e.g. LBT) are required for uplink grant and the corresponding UL transmission. Therefore, it was identified during Rel-13 LAA SI that channel access opportunity for uplink data transmission of LTE-LAA UE is significantly degraded. That is, for UL-grant based transmission, the </w:t>
      </w:r>
      <w:r w:rsidRPr="00D90A2E">
        <w:rPr>
          <w:rFonts w:eastAsia="SimSun" w:hint="eastAsia"/>
          <w:lang w:eastAsia="zh-CN"/>
        </w:rPr>
        <w:t xml:space="preserve">channel access opportunity is much less </w:t>
      </w:r>
      <w:r w:rsidRPr="00D90A2E">
        <w:rPr>
          <w:rFonts w:eastAsia="SimSun"/>
          <w:lang w:eastAsia="zh-CN"/>
        </w:rPr>
        <w:t>than</w:t>
      </w:r>
      <w:r w:rsidRPr="00D90A2E">
        <w:rPr>
          <w:rFonts w:eastAsia="SimSun" w:hint="eastAsia"/>
          <w:lang w:eastAsia="zh-CN"/>
        </w:rPr>
        <w:t xml:space="preserve"> Wi-Fi due to LBT at both </w:t>
      </w:r>
      <w:proofErr w:type="spellStart"/>
      <w:r>
        <w:rPr>
          <w:rFonts w:eastAsia="SimSun"/>
          <w:lang w:eastAsia="zh-CN"/>
        </w:rPr>
        <w:t>eNB</w:t>
      </w:r>
      <w:proofErr w:type="spellEnd"/>
      <w:r>
        <w:rPr>
          <w:rFonts w:eastAsia="SimSun" w:hint="eastAsia"/>
          <w:lang w:eastAsia="zh-CN"/>
        </w:rPr>
        <w:t xml:space="preserve"> for uplink</w:t>
      </w:r>
      <w:r>
        <w:rPr>
          <w:rFonts w:eastAsia="SimSun"/>
          <w:lang w:eastAsia="zh-CN"/>
        </w:rPr>
        <w:t xml:space="preserve"> </w:t>
      </w:r>
      <w:r w:rsidRPr="00D90A2E">
        <w:rPr>
          <w:rFonts w:eastAsia="SimSun" w:hint="eastAsia"/>
          <w:lang w:eastAsia="zh-CN"/>
        </w:rPr>
        <w:t xml:space="preserve">grant </w:t>
      </w:r>
      <w:r w:rsidRPr="00D90A2E">
        <w:rPr>
          <w:rFonts w:eastAsia="SimSun"/>
          <w:lang w:eastAsia="zh-CN"/>
        </w:rPr>
        <w:t>transmission</w:t>
      </w:r>
      <w:r>
        <w:rPr>
          <w:rFonts w:eastAsia="SimSun"/>
          <w:lang w:eastAsia="zh-CN"/>
        </w:rPr>
        <w:t xml:space="preserve"> a</w:t>
      </w:r>
      <w:r w:rsidRPr="00D90A2E">
        <w:rPr>
          <w:rFonts w:eastAsia="SimSun" w:hint="eastAsia"/>
          <w:lang w:eastAsia="zh-CN"/>
        </w:rPr>
        <w:t xml:space="preserve">nd </w:t>
      </w:r>
      <w:r w:rsidRPr="00D90A2E">
        <w:rPr>
          <w:rFonts w:eastAsia="SimSun"/>
          <w:lang w:eastAsia="zh-CN"/>
        </w:rPr>
        <w:t>at UE for</w:t>
      </w:r>
      <w:r w:rsidRPr="00D90A2E">
        <w:rPr>
          <w:rFonts w:eastAsia="SimSun" w:hint="eastAsia"/>
          <w:lang w:eastAsia="zh-CN"/>
        </w:rPr>
        <w:t xml:space="preserve"> </w:t>
      </w:r>
      <w:r w:rsidRPr="00D90A2E">
        <w:rPr>
          <w:rFonts w:eastAsia="SimSun"/>
          <w:lang w:eastAsia="zh-CN"/>
        </w:rPr>
        <w:t>UL</w:t>
      </w:r>
      <w:r w:rsidRPr="00D90A2E">
        <w:rPr>
          <w:rFonts w:eastAsia="SimSun" w:hint="eastAsia"/>
          <w:lang w:eastAsia="zh-CN"/>
        </w:rPr>
        <w:t xml:space="preserve"> </w:t>
      </w:r>
      <w:r w:rsidRPr="00D90A2E">
        <w:rPr>
          <w:rFonts w:eastAsia="SimSun"/>
          <w:lang w:eastAsia="zh-CN"/>
        </w:rPr>
        <w:t>transmission</w:t>
      </w:r>
      <w:r w:rsidRPr="00D90A2E">
        <w:rPr>
          <w:rFonts w:eastAsia="SimSun" w:hint="eastAsia"/>
          <w:lang w:eastAsia="zh-CN"/>
        </w:rPr>
        <w:t xml:space="preserve"> scheduled by UL-grant, while only one LBT at UE side is </w:t>
      </w:r>
      <w:r w:rsidRPr="00D90A2E">
        <w:rPr>
          <w:rFonts w:eastAsia="SimSun"/>
          <w:lang w:eastAsia="zh-CN"/>
        </w:rPr>
        <w:t>required</w:t>
      </w:r>
      <w:r w:rsidRPr="00D90A2E">
        <w:rPr>
          <w:rFonts w:eastAsia="SimSun" w:hint="eastAsia"/>
          <w:lang w:eastAsia="zh-CN"/>
        </w:rPr>
        <w:t xml:space="preserve"> in Wi-Fi system. In </w:t>
      </w:r>
      <w:r w:rsidRPr="00D90A2E">
        <w:rPr>
          <w:rFonts w:eastAsia="SimSun"/>
          <w:lang w:eastAsia="zh-CN"/>
        </w:rPr>
        <w:t>addition</w:t>
      </w:r>
      <w:r w:rsidRPr="00D90A2E">
        <w:rPr>
          <w:rFonts w:eastAsia="SimSun" w:hint="eastAsia"/>
          <w:lang w:eastAsia="zh-CN"/>
        </w:rPr>
        <w:t xml:space="preserve">, the </w:t>
      </w:r>
      <w:r w:rsidRPr="00D90A2E">
        <w:rPr>
          <w:rFonts w:eastAsia="SimSun"/>
          <w:lang w:eastAsia="zh-CN"/>
        </w:rPr>
        <w:t>deterministic</w:t>
      </w:r>
      <w:r w:rsidRPr="00D90A2E">
        <w:rPr>
          <w:rFonts w:eastAsia="SimSun" w:hint="eastAsia"/>
          <w:lang w:eastAsia="zh-CN"/>
        </w:rPr>
        <w:t xml:space="preserve"> transmission timing indicated by UL-grant </w:t>
      </w:r>
      <w:r w:rsidRPr="00D90A2E">
        <w:rPr>
          <w:rFonts w:eastAsia="SimSun"/>
          <w:lang w:eastAsia="zh-CN"/>
        </w:rPr>
        <w:t xml:space="preserve">forces UE to wait and perform additional channel sensing right </w:t>
      </w:r>
      <w:r w:rsidRPr="00D90A2E">
        <w:rPr>
          <w:rFonts w:eastAsia="SimSun" w:hint="eastAsia"/>
          <w:lang w:eastAsia="zh-CN"/>
        </w:rPr>
        <w:t xml:space="preserve">before the indicated UL </w:t>
      </w:r>
      <w:proofErr w:type="spellStart"/>
      <w:r w:rsidRPr="00D90A2E">
        <w:rPr>
          <w:rFonts w:eastAsia="SimSun" w:hint="eastAsia"/>
          <w:lang w:eastAsia="zh-CN"/>
        </w:rPr>
        <w:t>subframe</w:t>
      </w:r>
      <w:proofErr w:type="spellEnd"/>
      <w:r w:rsidRPr="00D90A2E">
        <w:rPr>
          <w:rFonts w:eastAsia="SimSun" w:hint="eastAsia"/>
          <w:lang w:eastAsia="zh-CN"/>
        </w:rPr>
        <w:t xml:space="preserve"> even though UE may already succeed in LBT at an earlier time, which is at risk of losing the channel occupancy. Worse still, the latency between UL grant and </w:t>
      </w:r>
      <w:r>
        <w:rPr>
          <w:rFonts w:eastAsia="SimSun"/>
          <w:lang w:eastAsia="zh-CN"/>
        </w:rPr>
        <w:lastRenderedPageBreak/>
        <w:t>the corresponding</w:t>
      </w:r>
      <w:r w:rsidRPr="00D90A2E">
        <w:rPr>
          <w:rFonts w:eastAsia="SimSun" w:hint="eastAsia"/>
          <w:lang w:eastAsia="zh-CN"/>
        </w:rPr>
        <w:t xml:space="preserve"> UL </w:t>
      </w:r>
      <w:r w:rsidRPr="00D90A2E">
        <w:rPr>
          <w:rFonts w:eastAsia="SimSun"/>
          <w:lang w:eastAsia="zh-CN"/>
        </w:rPr>
        <w:t>transmission</w:t>
      </w:r>
      <w:r w:rsidRPr="00D90A2E">
        <w:rPr>
          <w:rFonts w:eastAsia="SimSun" w:hint="eastAsia"/>
          <w:lang w:eastAsia="zh-CN"/>
        </w:rPr>
        <w:t xml:space="preserve"> also make UE more </w:t>
      </w:r>
      <w:r w:rsidRPr="00D90A2E">
        <w:rPr>
          <w:rFonts w:eastAsia="SimSun"/>
          <w:lang w:eastAsia="zh-CN"/>
        </w:rPr>
        <w:t>susceptible</w:t>
      </w:r>
      <w:r w:rsidRPr="00D90A2E">
        <w:rPr>
          <w:rFonts w:eastAsia="SimSun" w:hint="eastAsia"/>
          <w:lang w:eastAsia="zh-CN"/>
        </w:rPr>
        <w:t xml:space="preserve"> to lose the channel occupancy. Therefore, </w:t>
      </w:r>
      <w:r>
        <w:rPr>
          <w:rFonts w:eastAsia="SimSun"/>
          <w:lang w:eastAsia="zh-CN"/>
        </w:rPr>
        <w:t xml:space="preserve">in Rel-15 </w:t>
      </w:r>
      <w:proofErr w:type="spellStart"/>
      <w:r>
        <w:rPr>
          <w:rFonts w:eastAsia="SimSun"/>
          <w:lang w:eastAsia="zh-CN"/>
        </w:rPr>
        <w:t>FeLAA</w:t>
      </w:r>
      <w:proofErr w:type="spellEnd"/>
      <w:r>
        <w:rPr>
          <w:rFonts w:eastAsia="SimSun"/>
          <w:lang w:eastAsia="zh-CN"/>
        </w:rPr>
        <w:t xml:space="preserve"> WI, </w:t>
      </w:r>
      <w:r>
        <w:rPr>
          <w:rFonts w:eastAsia="SimSun" w:hint="eastAsia"/>
          <w:lang w:eastAsia="zh-CN"/>
        </w:rPr>
        <w:t>autonomous UL</w:t>
      </w:r>
      <w:r>
        <w:rPr>
          <w:rFonts w:eastAsia="SimSun"/>
          <w:lang w:eastAsia="zh-CN"/>
        </w:rPr>
        <w:t>(AUL)</w:t>
      </w:r>
      <w:r w:rsidRPr="00D90A2E">
        <w:rPr>
          <w:rFonts w:eastAsia="SimSun" w:hint="eastAsia"/>
          <w:lang w:eastAsia="zh-CN"/>
        </w:rPr>
        <w:t xml:space="preserve"> </w:t>
      </w:r>
      <w:r w:rsidRPr="00D90A2E">
        <w:rPr>
          <w:rFonts w:eastAsia="SimSun"/>
          <w:lang w:eastAsia="zh-CN"/>
        </w:rPr>
        <w:t>transmission</w:t>
      </w:r>
      <w:r w:rsidRPr="00D90A2E">
        <w:rPr>
          <w:rFonts w:eastAsia="SimSun" w:hint="eastAsia"/>
          <w:lang w:eastAsia="zh-CN"/>
        </w:rPr>
        <w:t xml:space="preserve"> </w:t>
      </w:r>
      <w:r>
        <w:rPr>
          <w:rFonts w:eastAsia="SimSun"/>
          <w:lang w:eastAsia="zh-CN"/>
        </w:rPr>
        <w:t>is</w:t>
      </w:r>
      <w:r w:rsidRPr="00D90A2E">
        <w:rPr>
          <w:rFonts w:eastAsia="SimSun" w:hint="eastAsia"/>
          <w:lang w:eastAsia="zh-CN"/>
        </w:rPr>
        <w:t xml:space="preserve"> to be introduced to reduce the performance degradation of LAA UE compared with Wi-Fi terminals</w:t>
      </w:r>
      <w:r>
        <w:rPr>
          <w:rFonts w:eastAsia="SimSun"/>
          <w:lang w:eastAsia="zh-CN"/>
        </w:rPr>
        <w:t xml:space="preserve"> by allowing UL transmission without grant in a semi-persistent manner. </w:t>
      </w:r>
      <w:r w:rsidR="00B13CC7">
        <w:rPr>
          <w:rFonts w:eastAsiaTheme="minorEastAsia" w:hint="eastAsia"/>
        </w:rPr>
        <w:t xml:space="preserve">Therefore, it was identified that supporting </w:t>
      </w:r>
      <w:r w:rsidR="00840749">
        <w:rPr>
          <w:rFonts w:eastAsiaTheme="minorEastAsia" w:hint="eastAsia"/>
        </w:rPr>
        <w:t>AUL</w:t>
      </w:r>
      <w:r w:rsidR="00B13CC7">
        <w:rPr>
          <w:rFonts w:eastAsiaTheme="minorEastAsia" w:hint="eastAsia"/>
        </w:rPr>
        <w:t xml:space="preserve"> transmission is also beneficial for NR-U</w:t>
      </w:r>
      <w:r w:rsidR="00840749">
        <w:rPr>
          <w:rFonts w:eastAsiaTheme="minorEastAsia" w:hint="eastAsia"/>
        </w:rPr>
        <w:t>.</w:t>
      </w:r>
      <w:r w:rsidR="00B13CC7">
        <w:rPr>
          <w:rFonts w:eastAsiaTheme="minorEastAsia" w:hint="eastAsia"/>
        </w:rPr>
        <w:t xml:space="preserve"> </w:t>
      </w:r>
      <w:r>
        <w:rPr>
          <w:rFonts w:hint="eastAsia"/>
        </w:rPr>
        <w:t>In NR, to minimize PDCCH overhead</w:t>
      </w:r>
      <w:r>
        <w:t xml:space="preserve"> </w:t>
      </w:r>
      <w:r>
        <w:rPr>
          <w:rFonts w:hint="eastAsia"/>
        </w:rPr>
        <w:t xml:space="preserve">and </w:t>
      </w:r>
      <w:r w:rsidRPr="00D90A2E">
        <w:rPr>
          <w:rFonts w:eastAsia="SimSun" w:hint="eastAsia"/>
          <w:lang w:eastAsia="zh-CN"/>
        </w:rPr>
        <w:t xml:space="preserve">the latency between UL grant and </w:t>
      </w:r>
      <w:r>
        <w:rPr>
          <w:rFonts w:eastAsia="SimSun"/>
          <w:lang w:eastAsia="zh-CN"/>
        </w:rPr>
        <w:t>the corresponding</w:t>
      </w:r>
      <w:r w:rsidRPr="00D90A2E">
        <w:rPr>
          <w:rFonts w:eastAsia="SimSun" w:hint="eastAsia"/>
          <w:lang w:eastAsia="zh-CN"/>
        </w:rPr>
        <w:t xml:space="preserve"> UL </w:t>
      </w:r>
      <w:r w:rsidRPr="00D90A2E">
        <w:rPr>
          <w:rFonts w:eastAsia="SimSun"/>
          <w:lang w:eastAsia="zh-CN"/>
        </w:rPr>
        <w:t>transmission</w:t>
      </w:r>
      <w:r>
        <w:rPr>
          <w:rFonts w:eastAsia="SimSun"/>
          <w:lang w:eastAsia="zh-CN"/>
        </w:rPr>
        <w:t xml:space="preserve">, </w:t>
      </w:r>
      <w:r>
        <w:t xml:space="preserve">a </w:t>
      </w:r>
      <w:proofErr w:type="spellStart"/>
      <w:r>
        <w:t>gNB</w:t>
      </w:r>
      <w:proofErr w:type="spellEnd"/>
      <w:r>
        <w:t xml:space="preserve"> can allocate uplink resources periodically for the initial HARQ transmission to UEs with configured grants.</w:t>
      </w:r>
      <w:r>
        <w:rPr>
          <w:rFonts w:hint="eastAsia"/>
        </w:rPr>
        <w:t xml:space="preserve"> </w:t>
      </w:r>
      <w:r>
        <w:t>Following two types of configured uplink grant are defined:</w:t>
      </w:r>
    </w:p>
    <w:p w14:paraId="1755E71D" w14:textId="77777777" w:rsidR="005A10A1" w:rsidRPr="00456D93" w:rsidRDefault="005A10A1" w:rsidP="005A10A1">
      <w:pPr>
        <w:pStyle w:val="B1"/>
        <w:numPr>
          <w:ilvl w:val="0"/>
          <w:numId w:val="21"/>
        </w:numPr>
        <w:spacing w:line="288" w:lineRule="auto"/>
        <w:jc w:val="both"/>
      </w:pPr>
      <w:r w:rsidRPr="00456D93">
        <w:t>With Type 1, RRC directly provides the configured uplink grant (including the periodicity).</w:t>
      </w:r>
    </w:p>
    <w:p w14:paraId="558FF1B1" w14:textId="77777777" w:rsidR="005A10A1" w:rsidRDefault="005A10A1" w:rsidP="005A10A1">
      <w:pPr>
        <w:pStyle w:val="B1"/>
        <w:numPr>
          <w:ilvl w:val="0"/>
          <w:numId w:val="21"/>
        </w:numPr>
        <w:spacing w:line="288" w:lineRule="auto"/>
        <w:jc w:val="both"/>
      </w:pPr>
      <w:r w:rsidRPr="00456D93">
        <w:t>With Type 2, RRC defines the periodicity of the configured uplink grant while PDCCH addressed to CS-RNTI can either signal and activate the configured uplink g</w:t>
      </w:r>
      <w:r>
        <w:t xml:space="preserve">rant, or deactivate it; </w:t>
      </w:r>
    </w:p>
    <w:p w14:paraId="0E37E8F2" w14:textId="77777777" w:rsidR="005A10A1" w:rsidRPr="00456D93" w:rsidRDefault="005A10A1" w:rsidP="005A10A1">
      <w:pPr>
        <w:pStyle w:val="B1"/>
        <w:numPr>
          <w:ilvl w:val="1"/>
          <w:numId w:val="21"/>
        </w:numPr>
        <w:spacing w:line="288" w:lineRule="auto"/>
        <w:jc w:val="both"/>
      </w:pPr>
      <w:r>
        <w:t xml:space="preserve">i.e. a </w:t>
      </w:r>
      <w:r w:rsidRPr="00456D93">
        <w:t>PDCCH addressed to CS-RNTI indicates that the uplink grant can be implicitly reused according to the periodicity defined by RRC, until deactivated.</w:t>
      </w:r>
    </w:p>
    <w:p w14:paraId="4162F66A" w14:textId="23FC6E5D" w:rsidR="00840749" w:rsidRDefault="005A10A1" w:rsidP="00840749">
      <w:pPr>
        <w:widowControl w:val="0"/>
        <w:kinsoku w:val="0"/>
        <w:overflowPunct w:val="0"/>
        <w:spacing w:line="288" w:lineRule="auto"/>
        <w:jc w:val="both"/>
      </w:pPr>
      <w:r w:rsidRPr="000E6263">
        <w:t xml:space="preserve">When a configured uplink grant is active, if the UE </w:t>
      </w:r>
      <w:r w:rsidR="00B13CC7">
        <w:rPr>
          <w:rFonts w:hint="eastAsia"/>
        </w:rPr>
        <w:t>does not</w:t>
      </w:r>
      <w:r w:rsidR="00B13CC7" w:rsidRPr="000E6263">
        <w:t xml:space="preserve"> </w:t>
      </w:r>
      <w:r w:rsidRPr="000E6263">
        <w:t xml:space="preserve">detect PDCCH(s) with CRC scrambled by C-RNTI/CS-RNTI, an uplink transmission according to the configured uplink grant can be made unless UE’s buffer is empty. Otherwise, if the UE detects PDCCH(s) with CRC scrambled by C-RNTI/CS-RNTI, the PDCCH allocation overrides the configured uplink grant. It is noted that retransmissions other than repetitions are explicitly allocated via PDCCH(s). </w:t>
      </w:r>
    </w:p>
    <w:p w14:paraId="43F64889" w14:textId="1C3B4487" w:rsidR="005A10A1" w:rsidRPr="000E6263" w:rsidRDefault="00B13CC7">
      <w:pPr>
        <w:widowControl w:val="0"/>
        <w:kinsoku w:val="0"/>
        <w:overflowPunct w:val="0"/>
        <w:spacing w:line="288" w:lineRule="auto"/>
        <w:jc w:val="both"/>
      </w:pPr>
      <w:r>
        <w:rPr>
          <w:rFonts w:hint="eastAsia"/>
        </w:rPr>
        <w:t xml:space="preserve">With type 2 configured </w:t>
      </w:r>
      <w:r w:rsidR="00840749">
        <w:t>grant</w:t>
      </w:r>
      <w:r>
        <w:rPr>
          <w:rFonts w:hint="eastAsia"/>
        </w:rPr>
        <w:t xml:space="preserve">, </w:t>
      </w:r>
      <w:r w:rsidR="00840749">
        <w:rPr>
          <w:rFonts w:hint="eastAsia"/>
        </w:rPr>
        <w:t xml:space="preserve">most of </w:t>
      </w:r>
      <w:r>
        <w:rPr>
          <w:rFonts w:hint="eastAsia"/>
        </w:rPr>
        <w:t>configurations</w:t>
      </w:r>
      <w:r w:rsidR="00840749">
        <w:rPr>
          <w:rFonts w:hint="eastAsia"/>
        </w:rPr>
        <w:t xml:space="preserve"> </w:t>
      </w:r>
      <w:r>
        <w:rPr>
          <w:rFonts w:hint="eastAsia"/>
        </w:rPr>
        <w:t xml:space="preserve">other than the periodicity can be easily updated </w:t>
      </w:r>
      <w:r w:rsidR="00840749">
        <w:rPr>
          <w:rFonts w:hint="eastAsia"/>
        </w:rPr>
        <w:t>by (re)</w:t>
      </w:r>
      <w:r w:rsidR="00840749">
        <w:t>activation,</w:t>
      </w:r>
      <w:r w:rsidR="00840749">
        <w:rPr>
          <w:rFonts w:hint="eastAsia"/>
        </w:rPr>
        <w:t xml:space="preserve"> if necessary while RRC reconfiguration is required for type 1 configured grant. Therefore, it is preferred that at least type 2 configured uplink grant based transmission is supported for NR-U</w:t>
      </w:r>
      <w:r>
        <w:rPr>
          <w:rFonts w:hint="eastAsia"/>
        </w:rPr>
        <w:t>.</w:t>
      </w:r>
    </w:p>
    <w:p w14:paraId="209529E3" w14:textId="28C0A3DF" w:rsidR="00840749" w:rsidRDefault="005A10A1" w:rsidP="005A10A1">
      <w:pPr>
        <w:widowControl w:val="0"/>
        <w:kinsoku w:val="0"/>
        <w:overflowPunct w:val="0"/>
        <w:spacing w:line="288" w:lineRule="auto"/>
        <w:jc w:val="both"/>
        <w:rPr>
          <w:b/>
          <w:u w:val="single"/>
        </w:rPr>
      </w:pPr>
      <w:r w:rsidRPr="00F647FA">
        <w:rPr>
          <w:b/>
          <w:u w:val="single"/>
        </w:rPr>
        <w:t>Proposal 1: NR-U support</w:t>
      </w:r>
      <w:r w:rsidR="00B13CC7">
        <w:rPr>
          <w:rFonts w:hint="eastAsia"/>
          <w:b/>
          <w:u w:val="single"/>
        </w:rPr>
        <w:t>s at least type 2 configured uplink grant.</w:t>
      </w:r>
    </w:p>
    <w:p w14:paraId="6756B1DA" w14:textId="4A3CA3BA" w:rsidR="006056A8" w:rsidRDefault="006056A8">
      <w:pPr>
        <w:pStyle w:val="Heading2"/>
      </w:pPr>
      <w:r>
        <w:t>Resource Allocation f</w:t>
      </w:r>
      <w:r>
        <w:rPr>
          <w:rFonts w:hint="eastAsia"/>
        </w:rPr>
        <w:t xml:space="preserve">or </w:t>
      </w:r>
      <w:r>
        <w:t>Configured Grant NR-U</w:t>
      </w:r>
    </w:p>
    <w:p w14:paraId="2D5F7431" w14:textId="03026EB9" w:rsidR="009C1617" w:rsidRPr="00216F88" w:rsidRDefault="00665F8A" w:rsidP="009C1617">
      <w:pPr>
        <w:spacing w:line="288" w:lineRule="auto"/>
        <w:jc w:val="both"/>
        <w:rPr>
          <w:noProof/>
        </w:rPr>
      </w:pPr>
      <w:r>
        <w:rPr>
          <w:rFonts w:eastAsia="SimSun"/>
          <w:lang w:eastAsia="zh-CN"/>
        </w:rPr>
        <w:t>I</w:t>
      </w:r>
      <w:r w:rsidR="0055058B">
        <w:rPr>
          <w:rFonts w:eastAsia="SimSun"/>
          <w:lang w:eastAsia="zh-CN"/>
        </w:rPr>
        <w:t>n NR</w:t>
      </w:r>
      <w:r>
        <w:rPr>
          <w:rFonts w:eastAsia="SimSun"/>
          <w:lang w:eastAsia="zh-CN"/>
        </w:rPr>
        <w:t xml:space="preserve">, </w:t>
      </w:r>
      <w:r w:rsidR="001361C8">
        <w:rPr>
          <w:rFonts w:eastAsia="SimSun"/>
          <w:lang w:eastAsia="zh-CN"/>
        </w:rPr>
        <w:t>a</w:t>
      </w:r>
      <w:r w:rsidR="009C1617" w:rsidRPr="00216F88">
        <w:rPr>
          <w:noProof/>
        </w:rPr>
        <w:t>fter an uplink grant is configured</w:t>
      </w:r>
      <w:r w:rsidR="009C1617">
        <w:rPr>
          <w:noProof/>
        </w:rPr>
        <w:t xml:space="preserve"> and initialized, the UE can assume that the Nth uplink grant occurs periodically. For example, for a configured grant type 1, </w:t>
      </w:r>
      <w:r w:rsidR="009C1617" w:rsidRPr="00216F88">
        <w:rPr>
          <w:noProof/>
        </w:rPr>
        <w:t>the N</w:t>
      </w:r>
      <w:r w:rsidR="009C1617" w:rsidRPr="000B6E9F">
        <w:rPr>
          <w:noProof/>
          <w:vertAlign w:val="superscript"/>
        </w:rPr>
        <w:t>th</w:t>
      </w:r>
      <w:r w:rsidR="009C1617" w:rsidRPr="00216F88">
        <w:rPr>
          <w:noProof/>
        </w:rPr>
        <w:t xml:space="preserve"> uplink grant occurs associated with the symbol for which:</w:t>
      </w:r>
    </w:p>
    <w:p w14:paraId="41F9453B" w14:textId="77777777" w:rsidR="009C1617" w:rsidRPr="00216F88" w:rsidRDefault="009C1617" w:rsidP="009C1617">
      <w:pPr>
        <w:pStyle w:val="ListParagraph"/>
        <w:numPr>
          <w:ilvl w:val="0"/>
          <w:numId w:val="25"/>
        </w:numPr>
        <w:spacing w:line="288" w:lineRule="auto"/>
        <w:ind w:leftChars="0" w:left="993" w:hanging="426"/>
        <w:rPr>
          <w:noProof/>
        </w:rPr>
      </w:pPr>
      <w:r w:rsidRPr="00216F88">
        <w:rPr>
          <w:noProof/>
        </w:rPr>
        <w:t xml:space="preserve">[(SFN × </w:t>
      </w:r>
      <w:r w:rsidRPr="007A1104">
        <w:rPr>
          <w:i/>
          <w:noProof/>
        </w:rPr>
        <w:t>numberOfSlotsPerFrame</w:t>
      </w:r>
      <w:r w:rsidRPr="00216F88">
        <w:rPr>
          <w:noProof/>
        </w:rPr>
        <w:t xml:space="preserve"> × </w:t>
      </w:r>
      <w:r w:rsidRPr="007A1104">
        <w:rPr>
          <w:i/>
          <w:noProof/>
        </w:rPr>
        <w:t>numberOfSymbolsPerSlot</w:t>
      </w:r>
      <w:r w:rsidRPr="00216F88">
        <w:rPr>
          <w:noProof/>
        </w:rPr>
        <w:t xml:space="preserve">) + (slot number in the frame × </w:t>
      </w:r>
      <w:r w:rsidRPr="007A1104">
        <w:rPr>
          <w:i/>
          <w:noProof/>
        </w:rPr>
        <w:t>numberOfSymbolsPerSlot</w:t>
      </w:r>
      <w:r w:rsidRPr="00216F88">
        <w:rPr>
          <w:noProof/>
        </w:rPr>
        <w:t>) + symbol number in the slot] = (</w:t>
      </w:r>
      <w:r w:rsidRPr="007A1104">
        <w:rPr>
          <w:i/>
          <w:noProof/>
        </w:rPr>
        <w:t>timeDomainOffset</w:t>
      </w:r>
      <w:r w:rsidRPr="00216F88">
        <w:rPr>
          <w:noProof/>
        </w:rPr>
        <w:t xml:space="preserve"> × </w:t>
      </w:r>
      <w:r w:rsidRPr="007A1104">
        <w:rPr>
          <w:i/>
          <w:noProof/>
        </w:rPr>
        <w:t>numberOfSymbolsPerSlot</w:t>
      </w:r>
      <w:r w:rsidRPr="00216F88">
        <w:rPr>
          <w:noProof/>
        </w:rPr>
        <w:t xml:space="preserve"> + </w:t>
      </w:r>
      <w:r w:rsidRPr="007A1104">
        <w:rPr>
          <w:i/>
          <w:noProof/>
        </w:rPr>
        <w:t>S</w:t>
      </w:r>
      <w:r w:rsidRPr="00216F88">
        <w:rPr>
          <w:noProof/>
        </w:rPr>
        <w:t xml:space="preserve"> + N × </w:t>
      </w:r>
      <w:r w:rsidRPr="007A1104">
        <w:rPr>
          <w:i/>
          <w:noProof/>
        </w:rPr>
        <w:t>periodicity</w:t>
      </w:r>
      <w:r w:rsidRPr="00216F88">
        <w:rPr>
          <w:noProof/>
        </w:rPr>
        <w:t xml:space="preserve">) modulo (1024 × </w:t>
      </w:r>
      <w:r w:rsidRPr="007A1104">
        <w:rPr>
          <w:i/>
          <w:noProof/>
        </w:rPr>
        <w:t>numberOfSlotsPerFrame</w:t>
      </w:r>
      <w:r w:rsidRPr="00216F88">
        <w:rPr>
          <w:noProof/>
        </w:rPr>
        <w:t xml:space="preserve"> × </w:t>
      </w:r>
      <w:r w:rsidRPr="007A1104">
        <w:rPr>
          <w:i/>
          <w:noProof/>
        </w:rPr>
        <w:t>numberOfSymbolsPerSlot</w:t>
      </w:r>
      <w:r w:rsidRPr="00216F88">
        <w:rPr>
          <w:noProof/>
        </w:rPr>
        <w:t>)</w:t>
      </w:r>
    </w:p>
    <w:p w14:paraId="12E1C293" w14:textId="77777777" w:rsidR="009C1617" w:rsidRDefault="009C1617" w:rsidP="009C1617">
      <w:pPr>
        <w:spacing w:line="288" w:lineRule="auto"/>
        <w:rPr>
          <w:noProof/>
        </w:rPr>
      </w:pPr>
      <w:r>
        <w:rPr>
          <w:rFonts w:hint="eastAsia"/>
          <w:noProof/>
        </w:rPr>
        <w:t>S</w:t>
      </w:r>
      <w:r>
        <w:rPr>
          <w:noProof/>
        </w:rPr>
        <w:t xml:space="preserve">imilarly, </w:t>
      </w:r>
      <w:r w:rsidRPr="00216F88">
        <w:rPr>
          <w:noProof/>
        </w:rPr>
        <w:t>the N</w:t>
      </w:r>
      <w:r w:rsidRPr="000B6E9F">
        <w:rPr>
          <w:noProof/>
          <w:vertAlign w:val="superscript"/>
        </w:rPr>
        <w:t>th</w:t>
      </w:r>
      <w:r w:rsidRPr="00216F88">
        <w:rPr>
          <w:noProof/>
        </w:rPr>
        <w:t xml:space="preserve"> uplink grant</w:t>
      </w:r>
      <w:r>
        <w:rPr>
          <w:noProof/>
        </w:rPr>
        <w:t xml:space="preserve"> for a configured grant type 2</w:t>
      </w:r>
      <w:r w:rsidRPr="00216F88">
        <w:rPr>
          <w:noProof/>
        </w:rPr>
        <w:t xml:space="preserve"> occurs associated with the symbol for which:</w:t>
      </w:r>
    </w:p>
    <w:p w14:paraId="79F24895" w14:textId="77777777" w:rsidR="009C1617" w:rsidRPr="00216F88" w:rsidRDefault="009C1617" w:rsidP="009C1617">
      <w:pPr>
        <w:pStyle w:val="ListParagraph"/>
        <w:numPr>
          <w:ilvl w:val="0"/>
          <w:numId w:val="23"/>
        </w:numPr>
        <w:spacing w:line="288" w:lineRule="auto"/>
        <w:ind w:leftChars="0" w:left="993" w:hanging="426"/>
        <w:rPr>
          <w:noProof/>
        </w:rPr>
      </w:pPr>
      <w:r>
        <w:rPr>
          <w:noProof/>
        </w:rPr>
        <w:t>[(SFN</w:t>
      </w:r>
      <w:r w:rsidRPr="00216F88">
        <w:rPr>
          <w:noProof/>
        </w:rPr>
        <w:t>×</w:t>
      </w:r>
      <w:r w:rsidRPr="00E801B8">
        <w:rPr>
          <w:i/>
          <w:noProof/>
        </w:rPr>
        <w:t>numberOfSlotsPerFrame</w:t>
      </w:r>
      <w:r w:rsidRPr="00216F88">
        <w:rPr>
          <w:noProof/>
        </w:rPr>
        <w:t xml:space="preserve"> × </w:t>
      </w:r>
      <w:r w:rsidRPr="00E801B8">
        <w:rPr>
          <w:i/>
          <w:noProof/>
        </w:rPr>
        <w:t>numberOfSymbolsPerSlot</w:t>
      </w:r>
      <w:r w:rsidRPr="00216F88">
        <w:rPr>
          <w:noProof/>
        </w:rPr>
        <w:t xml:space="preserve">) + (slot number in the frame × </w:t>
      </w:r>
      <w:r w:rsidRPr="00E801B8">
        <w:rPr>
          <w:i/>
          <w:noProof/>
        </w:rPr>
        <w:t>numberOfSymbolsPerSlot</w:t>
      </w:r>
      <w:r w:rsidRPr="00216F88">
        <w:rPr>
          <w:noProof/>
        </w:rPr>
        <w:t>) + symbol number in the slot] =</w:t>
      </w:r>
      <w:r>
        <w:rPr>
          <w:noProof/>
        </w:rPr>
        <w:t xml:space="preserve"> </w:t>
      </w:r>
      <w:r w:rsidRPr="00216F88">
        <w:rPr>
          <w:noProof/>
        </w:rPr>
        <w:t>[(SFN</w:t>
      </w:r>
      <w:r w:rsidRPr="00E801B8">
        <w:rPr>
          <w:noProof/>
          <w:vertAlign w:val="subscript"/>
        </w:rPr>
        <w:t>start time</w:t>
      </w:r>
      <w:r w:rsidRPr="00216F88">
        <w:rPr>
          <w:noProof/>
        </w:rPr>
        <w:t xml:space="preserve"> × </w:t>
      </w:r>
      <w:r w:rsidRPr="00E801B8">
        <w:rPr>
          <w:i/>
          <w:noProof/>
        </w:rPr>
        <w:t>numberOfSlotsPerFrame</w:t>
      </w:r>
      <w:r w:rsidRPr="00216F88">
        <w:rPr>
          <w:noProof/>
        </w:rPr>
        <w:t xml:space="preserve"> × </w:t>
      </w:r>
      <w:r w:rsidRPr="00E801B8">
        <w:rPr>
          <w:i/>
          <w:noProof/>
        </w:rPr>
        <w:t>numberOfSymbolsPerSlot</w:t>
      </w:r>
      <w:r w:rsidRPr="00216F88">
        <w:rPr>
          <w:noProof/>
        </w:rPr>
        <w:t xml:space="preserve"> + slot</w:t>
      </w:r>
      <w:r w:rsidRPr="00E801B8">
        <w:rPr>
          <w:noProof/>
          <w:vertAlign w:val="subscript"/>
        </w:rPr>
        <w:t>start time</w:t>
      </w:r>
      <w:r w:rsidRPr="00216F88">
        <w:rPr>
          <w:noProof/>
        </w:rPr>
        <w:t xml:space="preserve"> × </w:t>
      </w:r>
      <w:r w:rsidRPr="00E801B8">
        <w:rPr>
          <w:i/>
          <w:noProof/>
        </w:rPr>
        <w:t>numberOfSymbolsPerSlot</w:t>
      </w:r>
      <w:r w:rsidRPr="00216F88">
        <w:rPr>
          <w:noProof/>
        </w:rPr>
        <w:t xml:space="preserve"> + symbol</w:t>
      </w:r>
      <w:r w:rsidRPr="00E801B8">
        <w:rPr>
          <w:noProof/>
          <w:vertAlign w:val="subscript"/>
        </w:rPr>
        <w:t>start time</w:t>
      </w:r>
      <w:r w:rsidRPr="00216F88">
        <w:rPr>
          <w:noProof/>
        </w:rPr>
        <w:t xml:space="preserve">) + N × </w:t>
      </w:r>
      <w:r w:rsidRPr="00E801B8">
        <w:rPr>
          <w:i/>
          <w:noProof/>
        </w:rPr>
        <w:t>periodicity</w:t>
      </w:r>
      <w:r w:rsidRPr="00216F88">
        <w:rPr>
          <w:noProof/>
        </w:rPr>
        <w:t xml:space="preserve">] modulo (1024 × </w:t>
      </w:r>
      <w:r w:rsidRPr="00E801B8">
        <w:rPr>
          <w:i/>
          <w:noProof/>
        </w:rPr>
        <w:t>numberOfSlotsPerFrame</w:t>
      </w:r>
      <w:r w:rsidRPr="00216F88">
        <w:rPr>
          <w:noProof/>
        </w:rPr>
        <w:t xml:space="preserve"> × </w:t>
      </w:r>
      <w:r w:rsidRPr="00E801B8">
        <w:rPr>
          <w:i/>
          <w:noProof/>
        </w:rPr>
        <w:t>numberOfSymbolsPerSlot</w:t>
      </w:r>
      <w:r w:rsidRPr="00216F88">
        <w:rPr>
          <w:noProof/>
        </w:rPr>
        <w:t>)</w:t>
      </w:r>
    </w:p>
    <w:p w14:paraId="2A1BF924" w14:textId="77777777" w:rsidR="00CA4863" w:rsidRDefault="009C1617" w:rsidP="009C1617">
      <w:pPr>
        <w:spacing w:line="288" w:lineRule="auto"/>
        <w:jc w:val="both"/>
        <w:rPr>
          <w:noProof/>
        </w:rPr>
      </w:pPr>
      <w:r w:rsidRPr="00216F88">
        <w:rPr>
          <w:noProof/>
        </w:rPr>
        <w:t>where SFN</w:t>
      </w:r>
      <w:r w:rsidRPr="000B6E9F">
        <w:rPr>
          <w:noProof/>
          <w:vertAlign w:val="subscript"/>
        </w:rPr>
        <w:t>start time</w:t>
      </w:r>
      <w:r w:rsidRPr="00216F88">
        <w:rPr>
          <w:noProof/>
        </w:rPr>
        <w:t>, slot</w:t>
      </w:r>
      <w:r w:rsidRPr="000B6E9F">
        <w:rPr>
          <w:noProof/>
          <w:vertAlign w:val="subscript"/>
        </w:rPr>
        <w:t>start time</w:t>
      </w:r>
      <w:r w:rsidRPr="00216F88">
        <w:rPr>
          <w:noProof/>
        </w:rPr>
        <w:t>, and symbol</w:t>
      </w:r>
      <w:r w:rsidRPr="000B6E9F">
        <w:rPr>
          <w:noProof/>
          <w:vertAlign w:val="subscript"/>
        </w:rPr>
        <w:t>start time</w:t>
      </w:r>
      <w:r w:rsidRPr="00216F88">
        <w:rPr>
          <w:noProof/>
        </w:rPr>
        <w:t xml:space="preserve"> are the SFN, slot, and symbol, respectively, of the first transmission of PUSCH where the configured uplink grant was (re-)initialised.</w:t>
      </w:r>
      <w:r w:rsidR="000E3697">
        <w:rPr>
          <w:noProof/>
        </w:rPr>
        <w:t xml:space="preserve"> </w:t>
      </w:r>
    </w:p>
    <w:p w14:paraId="2BCB8E5B" w14:textId="137D1D35" w:rsidR="00577BCF" w:rsidRDefault="00577BCF" w:rsidP="004C5768">
      <w:pPr>
        <w:spacing w:line="288" w:lineRule="auto"/>
        <w:jc w:val="both"/>
        <w:rPr>
          <w:noProof/>
        </w:rPr>
      </w:pPr>
      <w:r>
        <w:rPr>
          <w:noProof/>
        </w:rPr>
        <w:t xml:space="preserve">Basically, if configured grant for NR-U follows configured uplink grant manners in NR, it is quite obvious that aforemetioned periodicity based time resource allocation </w:t>
      </w:r>
      <w:r w:rsidR="00840749">
        <w:rPr>
          <w:rFonts w:hint="eastAsia"/>
          <w:noProof/>
        </w:rPr>
        <w:t>is</w:t>
      </w:r>
      <w:r>
        <w:rPr>
          <w:noProof/>
        </w:rPr>
        <w:t xml:space="preserve"> </w:t>
      </w:r>
      <w:r w:rsidR="002A44DB">
        <w:rPr>
          <w:noProof/>
        </w:rPr>
        <w:t>considered</w:t>
      </w:r>
      <w:r>
        <w:rPr>
          <w:noProof/>
        </w:rPr>
        <w:t>.</w:t>
      </w:r>
      <w:r w:rsidR="00205477">
        <w:rPr>
          <w:noProof/>
        </w:rPr>
        <w:t xml:space="preserve"> However, this approach can results in the loss of the flexibility in time resource allocation </w:t>
      </w:r>
      <w:r w:rsidR="004C5768">
        <w:rPr>
          <w:rFonts w:hint="eastAsia"/>
          <w:noProof/>
        </w:rPr>
        <w:t>(e.g. difficult to allocate contiguous resource in a period)</w:t>
      </w:r>
      <w:r w:rsidR="00205477">
        <w:rPr>
          <w:noProof/>
        </w:rPr>
        <w:t xml:space="preserve">. </w:t>
      </w:r>
      <w:r w:rsidR="004C5768">
        <w:rPr>
          <w:rFonts w:hint="eastAsia"/>
          <w:noProof/>
        </w:rPr>
        <w:t xml:space="preserve">Therefore, </w:t>
      </w:r>
      <w:r w:rsidR="00205477">
        <w:rPr>
          <w:noProof/>
        </w:rPr>
        <w:t>bitmap based time resource allocation was adopted</w:t>
      </w:r>
      <w:r w:rsidR="0094764B">
        <w:rPr>
          <w:noProof/>
        </w:rPr>
        <w:t xml:space="preserve"> in Rel-15 FeLAA </w:t>
      </w:r>
      <w:r w:rsidR="004C5768">
        <w:rPr>
          <w:rFonts w:hint="eastAsia"/>
          <w:noProof/>
        </w:rPr>
        <w:t xml:space="preserve">which </w:t>
      </w:r>
      <w:r w:rsidR="00CE7D50">
        <w:rPr>
          <w:noProof/>
        </w:rPr>
        <w:t>can</w:t>
      </w:r>
      <w:r w:rsidR="00205477">
        <w:rPr>
          <w:noProof/>
        </w:rPr>
        <w:t xml:space="preserve"> schedule the uplink subframe(s) </w:t>
      </w:r>
      <w:r w:rsidR="004C5768">
        <w:rPr>
          <w:rFonts w:hint="eastAsia"/>
          <w:noProof/>
        </w:rPr>
        <w:t>to be avoided from the potential DL transmission (</w:t>
      </w:r>
      <w:r w:rsidR="009B447D">
        <w:rPr>
          <w:noProof/>
        </w:rPr>
        <w:t>e</w:t>
      </w:r>
      <w:r w:rsidR="004C5768">
        <w:rPr>
          <w:rFonts w:hint="eastAsia"/>
          <w:noProof/>
        </w:rPr>
        <w:t>.g. DMTC window)</w:t>
      </w:r>
      <w:r w:rsidR="00205477">
        <w:rPr>
          <w:noProof/>
        </w:rPr>
        <w:t xml:space="preserve">. </w:t>
      </w:r>
      <w:r w:rsidR="004C5768">
        <w:rPr>
          <w:rFonts w:hint="eastAsia"/>
          <w:noProof/>
        </w:rPr>
        <w:t>In NR, this bitmap based time resource allocation approach may cause significant signaling overhead due to supporting multiple SCSs. Therefore, resource allocation</w:t>
      </w:r>
      <w:r w:rsidR="002A2EBF">
        <w:rPr>
          <w:noProof/>
        </w:rPr>
        <w:t xml:space="preserve"> </w:t>
      </w:r>
      <w:r w:rsidR="004C5768">
        <w:rPr>
          <w:rFonts w:hint="eastAsia"/>
          <w:noProof/>
        </w:rPr>
        <w:t xml:space="preserve">method should be carefully studied with consideration of </w:t>
      </w:r>
      <w:r w:rsidR="004C69FF">
        <w:rPr>
          <w:rFonts w:hint="eastAsia"/>
          <w:noProof/>
        </w:rPr>
        <w:t xml:space="preserve">target use case, </w:t>
      </w:r>
      <w:r w:rsidR="004C5768">
        <w:rPr>
          <w:rFonts w:hint="eastAsia"/>
          <w:noProof/>
        </w:rPr>
        <w:t>flexibility</w:t>
      </w:r>
      <w:r w:rsidR="004C69FF">
        <w:rPr>
          <w:rFonts w:hint="eastAsia"/>
          <w:noProof/>
        </w:rPr>
        <w:t>,</w:t>
      </w:r>
      <w:r w:rsidR="004C5768">
        <w:rPr>
          <w:rFonts w:hint="eastAsia"/>
          <w:noProof/>
        </w:rPr>
        <w:t xml:space="preserve"> and signaling overhead.</w:t>
      </w:r>
    </w:p>
    <w:p w14:paraId="7D49EFA3" w14:textId="517F60CD" w:rsidR="00A9767D" w:rsidRDefault="00A9767D" w:rsidP="00AE6554">
      <w:pPr>
        <w:widowControl w:val="0"/>
        <w:kinsoku w:val="0"/>
        <w:overflowPunct w:val="0"/>
        <w:spacing w:line="288" w:lineRule="auto"/>
        <w:jc w:val="both"/>
        <w:rPr>
          <w:b/>
          <w:u w:val="single"/>
        </w:rPr>
      </w:pPr>
      <w:r>
        <w:rPr>
          <w:b/>
          <w:u w:val="single"/>
        </w:rPr>
        <w:t>Proposal 2</w:t>
      </w:r>
      <w:r w:rsidRPr="00F647FA">
        <w:rPr>
          <w:b/>
          <w:u w:val="single"/>
        </w:rPr>
        <w:t>:</w:t>
      </w:r>
      <w:r>
        <w:rPr>
          <w:b/>
          <w:u w:val="single"/>
        </w:rPr>
        <w:t xml:space="preserve"> Further stud</w:t>
      </w:r>
      <w:r w:rsidR="007D2D91">
        <w:rPr>
          <w:b/>
          <w:u w:val="single"/>
        </w:rPr>
        <w:t xml:space="preserve">ies </w:t>
      </w:r>
      <w:r w:rsidR="007D3325" w:rsidRPr="007A60EF">
        <w:rPr>
          <w:b/>
          <w:u w:val="single"/>
        </w:rPr>
        <w:t>a</w:t>
      </w:r>
      <w:r w:rsidR="007D3325" w:rsidRPr="007D3325">
        <w:rPr>
          <w:b/>
          <w:u w:val="single"/>
        </w:rPr>
        <w:t>re</w:t>
      </w:r>
      <w:r>
        <w:rPr>
          <w:b/>
          <w:u w:val="single"/>
        </w:rPr>
        <w:t xml:space="preserve"> required for the time resource allocation scheme of configured grant NR-U</w:t>
      </w:r>
      <w:r w:rsidR="00856902">
        <w:rPr>
          <w:b/>
          <w:u w:val="single"/>
        </w:rPr>
        <w:t>.</w:t>
      </w:r>
    </w:p>
    <w:p w14:paraId="0683E4A6" w14:textId="251EEF7D" w:rsidR="004C69FF" w:rsidRDefault="007E2E6B" w:rsidP="001D4E05">
      <w:pPr>
        <w:spacing w:line="288" w:lineRule="auto"/>
        <w:jc w:val="both"/>
        <w:rPr>
          <w:noProof/>
        </w:rPr>
      </w:pPr>
      <w:r>
        <w:rPr>
          <w:noProof/>
        </w:rPr>
        <w:lastRenderedPageBreak/>
        <w:t>In FeLAA, a starting position of AUL is determined by an offset configured by eNB. For instance, w</w:t>
      </w:r>
      <w:r w:rsidR="00B62ED9">
        <w:rPr>
          <w:noProof/>
        </w:rPr>
        <w:t xml:space="preserve">hen a </w:t>
      </w:r>
      <w:r w:rsidR="004C69FF">
        <w:rPr>
          <w:rFonts w:hint="eastAsia"/>
          <w:noProof/>
        </w:rPr>
        <w:t xml:space="preserve">AUL </w:t>
      </w:r>
      <w:r w:rsidR="00B62ED9">
        <w:rPr>
          <w:noProof/>
        </w:rPr>
        <w:t xml:space="preserve">UE is allocated </w:t>
      </w:r>
      <w:r w:rsidR="004C69FF">
        <w:rPr>
          <w:rFonts w:hint="eastAsia"/>
          <w:noProof/>
        </w:rPr>
        <w:t xml:space="preserve">with </w:t>
      </w:r>
      <w:r w:rsidR="00B62ED9">
        <w:rPr>
          <w:noProof/>
        </w:rPr>
        <w:t>the full channel b</w:t>
      </w:r>
      <w:r w:rsidR="00C061B3">
        <w:rPr>
          <w:noProof/>
        </w:rPr>
        <w:t xml:space="preserve">andwidth, </w:t>
      </w:r>
      <w:r w:rsidR="004C69FF">
        <w:rPr>
          <w:rFonts w:hint="eastAsia"/>
          <w:noProof/>
        </w:rPr>
        <w:t xml:space="preserve">a </w:t>
      </w:r>
      <w:r w:rsidR="00C061B3">
        <w:rPr>
          <w:noProof/>
        </w:rPr>
        <w:t>starting po</w:t>
      </w:r>
      <w:r w:rsidR="00B62ED9">
        <w:rPr>
          <w:noProof/>
        </w:rPr>
        <w:t xml:space="preserve">sition </w:t>
      </w:r>
      <w:r w:rsidR="00C061B3">
        <w:rPr>
          <w:noProof/>
        </w:rPr>
        <w:t xml:space="preserve">of AUL PUSCH </w:t>
      </w:r>
      <w:r w:rsidR="00B62ED9">
        <w:rPr>
          <w:noProof/>
        </w:rPr>
        <w:t xml:space="preserve">is determined by </w:t>
      </w:r>
      <w:r w:rsidR="004C69FF">
        <w:rPr>
          <w:rFonts w:hint="eastAsia"/>
          <w:noProof/>
        </w:rPr>
        <w:t>the</w:t>
      </w:r>
      <w:r w:rsidR="004C69FF">
        <w:rPr>
          <w:noProof/>
        </w:rPr>
        <w:t xml:space="preserve"> </w:t>
      </w:r>
      <w:r w:rsidR="00B62ED9">
        <w:rPr>
          <w:noProof/>
        </w:rPr>
        <w:t>offset value which is randomly selected by the UE from the configured set, i.e., {34, 43, 52, 61, OS#1} and {16, 25, 34, 43, 52, 61</w:t>
      </w:r>
      <w:r w:rsidR="00351B08">
        <w:rPr>
          <w:noProof/>
        </w:rPr>
        <w:t>,</w:t>
      </w:r>
      <w:r w:rsidR="00B62ED9">
        <w:rPr>
          <w:noProof/>
        </w:rPr>
        <w:t xml:space="preserve"> OS#1} for AUL transmission </w:t>
      </w:r>
      <w:r w:rsidR="004C69FF">
        <w:rPr>
          <w:rFonts w:hint="eastAsia"/>
          <w:noProof/>
        </w:rPr>
        <w:t>within</w:t>
      </w:r>
      <w:r w:rsidR="00B62ED9">
        <w:rPr>
          <w:noProof/>
        </w:rPr>
        <w:t xml:space="preserve"> and outside of eNB MCOT, respectively. In case </w:t>
      </w:r>
      <w:r w:rsidR="004C69FF">
        <w:rPr>
          <w:rFonts w:hint="eastAsia"/>
          <w:noProof/>
        </w:rPr>
        <w:t>that a AUL UE is allocated with</w:t>
      </w:r>
      <w:r w:rsidR="00B62ED9">
        <w:rPr>
          <w:noProof/>
        </w:rPr>
        <w:t xml:space="preserve"> partial channel bandwidth, </w:t>
      </w:r>
      <w:r w:rsidR="004C69FF">
        <w:rPr>
          <w:rFonts w:hint="eastAsia"/>
          <w:noProof/>
        </w:rPr>
        <w:t xml:space="preserve">a starting position of AUL PUSCH is determined by </w:t>
      </w:r>
      <w:r w:rsidR="00B62ED9">
        <w:rPr>
          <w:noProof/>
        </w:rPr>
        <w:t>RRC configured AUL-specific PUSCH starting offset value</w:t>
      </w:r>
      <w:r w:rsidR="004C69FF">
        <w:rPr>
          <w:rFonts w:hint="eastAsia"/>
          <w:noProof/>
        </w:rPr>
        <w:t>,</w:t>
      </w:r>
      <w:r w:rsidR="00B62ED9">
        <w:rPr>
          <w:noProof/>
        </w:rPr>
        <w:t xml:space="preserve"> where the offset values are separately configured for AUL transmission </w:t>
      </w:r>
      <w:r w:rsidR="004C69FF">
        <w:rPr>
          <w:rFonts w:hint="eastAsia"/>
          <w:noProof/>
        </w:rPr>
        <w:t>within</w:t>
      </w:r>
      <w:r w:rsidR="004C69FF">
        <w:rPr>
          <w:noProof/>
        </w:rPr>
        <w:t xml:space="preserve"> </w:t>
      </w:r>
      <w:r w:rsidR="00B62ED9">
        <w:rPr>
          <w:noProof/>
        </w:rPr>
        <w:t xml:space="preserve">and </w:t>
      </w:r>
      <w:r w:rsidR="00B74460">
        <w:rPr>
          <w:noProof/>
        </w:rPr>
        <w:t xml:space="preserve">outside </w:t>
      </w:r>
      <w:r w:rsidR="00B62ED9">
        <w:rPr>
          <w:noProof/>
        </w:rPr>
        <w:t>of eNB MCOT, respectively.</w:t>
      </w:r>
      <w:r w:rsidR="00594F73">
        <w:rPr>
          <w:noProof/>
        </w:rPr>
        <w:t xml:space="preserve"> </w:t>
      </w:r>
    </w:p>
    <w:p w14:paraId="7AB3CD8D" w14:textId="0D69651C" w:rsidR="007D42F0" w:rsidRDefault="00594F73" w:rsidP="001D4E05">
      <w:pPr>
        <w:spacing w:line="288" w:lineRule="auto"/>
        <w:jc w:val="both"/>
        <w:rPr>
          <w:noProof/>
        </w:rPr>
      </w:pPr>
      <w:r>
        <w:rPr>
          <w:noProof/>
        </w:rPr>
        <w:t xml:space="preserve">In NR, the similar </w:t>
      </w:r>
      <w:r w:rsidR="004C69FF">
        <w:rPr>
          <w:rFonts w:hint="eastAsia"/>
          <w:noProof/>
        </w:rPr>
        <w:t xml:space="preserve">approach </w:t>
      </w:r>
      <w:r>
        <w:rPr>
          <w:noProof/>
        </w:rPr>
        <w:t>can be considered as a baseline for determining a starting position of AUL.</w:t>
      </w:r>
      <w:r w:rsidR="00B62ED9">
        <w:rPr>
          <w:noProof/>
        </w:rPr>
        <w:t xml:space="preserve"> </w:t>
      </w:r>
      <w:r w:rsidR="004C69FF">
        <w:rPr>
          <w:rFonts w:hint="eastAsia"/>
          <w:noProof/>
        </w:rPr>
        <w:t xml:space="preserve">In addition, </w:t>
      </w:r>
      <w:r w:rsidR="00E473A2">
        <w:rPr>
          <w:rFonts w:hint="eastAsia"/>
          <w:noProof/>
        </w:rPr>
        <w:t>SCS should be taken into account when an offset value is determined</w:t>
      </w:r>
      <w:r w:rsidR="004C69FF">
        <w:rPr>
          <w:rFonts w:hint="eastAsia"/>
          <w:noProof/>
        </w:rPr>
        <w:t>, such as</w:t>
      </w:r>
      <w:r w:rsidR="00351B08">
        <w:rPr>
          <w:noProof/>
        </w:rPr>
        <w:t xml:space="preserve"> </w:t>
      </w:r>
      <w:r w:rsidR="004C69FF">
        <w:rPr>
          <w:rFonts w:hint="eastAsia"/>
          <w:noProof/>
        </w:rPr>
        <w:t xml:space="preserve">{34, 43, 52, 61, </w:t>
      </w:r>
      <w:r w:rsidR="00B7600A">
        <w:rPr>
          <w:noProof/>
        </w:rPr>
        <w:t>OS#4</w:t>
      </w:r>
      <w:r w:rsidR="004C69FF">
        <w:rPr>
          <w:rFonts w:hint="eastAsia"/>
          <w:noProof/>
        </w:rPr>
        <w:t>}</w:t>
      </w:r>
      <w:r w:rsidR="00B7600A">
        <w:rPr>
          <w:noProof/>
        </w:rPr>
        <w:t xml:space="preserve"> for 60kHz</w:t>
      </w:r>
      <w:r w:rsidR="00D25C62">
        <w:rPr>
          <w:noProof/>
        </w:rPr>
        <w:t>.</w:t>
      </w:r>
      <w:r w:rsidR="0028586D">
        <w:rPr>
          <w:noProof/>
        </w:rPr>
        <w:t xml:space="preserve"> </w:t>
      </w:r>
    </w:p>
    <w:p w14:paraId="33D6F0A4" w14:textId="2D4E17BD" w:rsidR="0095386D" w:rsidRPr="006B668F" w:rsidRDefault="0095386D" w:rsidP="0095386D">
      <w:pPr>
        <w:widowControl w:val="0"/>
        <w:kinsoku w:val="0"/>
        <w:overflowPunct w:val="0"/>
        <w:spacing w:line="288" w:lineRule="auto"/>
        <w:jc w:val="both"/>
        <w:rPr>
          <w:u w:val="single"/>
        </w:rPr>
      </w:pPr>
      <w:r>
        <w:rPr>
          <w:b/>
          <w:u w:val="single"/>
        </w:rPr>
        <w:t>Proposal 3</w:t>
      </w:r>
      <w:r w:rsidRPr="00F647FA">
        <w:rPr>
          <w:b/>
          <w:u w:val="single"/>
        </w:rPr>
        <w:t xml:space="preserve">: </w:t>
      </w:r>
      <w:r w:rsidR="006B668F">
        <w:rPr>
          <w:rFonts w:hint="eastAsia"/>
          <w:b/>
          <w:u w:val="single"/>
        </w:rPr>
        <w:t xml:space="preserve">Subcarrier spacing </w:t>
      </w:r>
      <w:r w:rsidR="0000606D">
        <w:rPr>
          <w:rFonts w:hint="eastAsia"/>
          <w:b/>
          <w:u w:val="single"/>
        </w:rPr>
        <w:t>need to be</w:t>
      </w:r>
      <w:r w:rsidR="006B668F">
        <w:rPr>
          <w:rFonts w:hint="eastAsia"/>
          <w:b/>
          <w:u w:val="single"/>
        </w:rPr>
        <w:t xml:space="preserve"> considered for determining offset value for starting position of AUL</w:t>
      </w:r>
      <w:r w:rsidR="006B668F">
        <w:rPr>
          <w:b/>
          <w:u w:val="single"/>
        </w:rPr>
        <w:t>.</w:t>
      </w:r>
    </w:p>
    <w:p w14:paraId="60DCDFE9" w14:textId="57BD07F6" w:rsidR="007B7BCE" w:rsidRDefault="007B7BCE" w:rsidP="007B7BCE">
      <w:pPr>
        <w:pStyle w:val="Heading2"/>
      </w:pPr>
      <w:r>
        <w:rPr>
          <w:rFonts w:hint="eastAsia"/>
        </w:rPr>
        <w:t>Enhancements on HARQ Operation</w:t>
      </w:r>
    </w:p>
    <w:p w14:paraId="668A1A36" w14:textId="0710FA8F" w:rsidR="00E55FFC" w:rsidRDefault="009F3903" w:rsidP="003B5FF5">
      <w:pPr>
        <w:widowControl w:val="0"/>
        <w:kinsoku w:val="0"/>
        <w:overflowPunct w:val="0"/>
        <w:spacing w:line="288" w:lineRule="auto"/>
        <w:jc w:val="both"/>
      </w:pPr>
      <w:r>
        <w:rPr>
          <w:rFonts w:hint="eastAsia"/>
        </w:rPr>
        <w:t xml:space="preserve">In the RAN1#93, </w:t>
      </w:r>
      <w:r w:rsidR="00CC4810">
        <w:t xml:space="preserve">it was agreed to </w:t>
      </w:r>
      <w:r w:rsidR="008B3E58">
        <w:t>inherit</w:t>
      </w:r>
      <w:r w:rsidR="0089222F">
        <w:t xml:space="preserve"> the basic procedure from </w:t>
      </w:r>
      <w:proofErr w:type="spellStart"/>
      <w:r w:rsidR="0089222F">
        <w:t>FeLAA</w:t>
      </w:r>
      <w:proofErr w:type="spellEnd"/>
      <w:r w:rsidR="0089222F">
        <w:t xml:space="preserve"> for NR-U, i.e., UE determines HARQ process information such as HARQ process ID, NDI, and RVID itself and inform </w:t>
      </w:r>
      <w:proofErr w:type="spellStart"/>
      <w:r w:rsidR="0089222F">
        <w:t>gNB</w:t>
      </w:r>
      <w:proofErr w:type="spellEnd"/>
      <w:r w:rsidR="0089222F">
        <w:t xml:space="preserve"> by UCI </w:t>
      </w:r>
      <w:r w:rsidR="003F7569">
        <w:t>piggy</w:t>
      </w:r>
      <w:r w:rsidR="008E7951">
        <w:t>back</w:t>
      </w:r>
      <w:r w:rsidR="0089222F">
        <w:t xml:space="preserve"> on PUSCH.</w:t>
      </w:r>
      <w:r w:rsidR="00582F51">
        <w:t xml:space="preserve"> In addition, NR-U supports HARQ-ACK feedback for configured grant transmission that is explicitly indicated in a dedicated DCI, aka downlink feedback information (DFI). UE can perform autonomous new transmission or retransmission according to the detected DFI.</w:t>
      </w:r>
      <w:r w:rsidR="008B3E58">
        <w:t xml:space="preserve"> </w:t>
      </w:r>
      <w:r w:rsidR="00473A04">
        <w:t>Regarding the</w:t>
      </w:r>
      <w:r w:rsidR="003E6342">
        <w:t xml:space="preserve"> introduction of</w:t>
      </w:r>
      <w:r w:rsidR="00473A04">
        <w:t xml:space="preserve"> </w:t>
      </w:r>
      <w:r w:rsidR="005C0B64">
        <w:t>UCI and DFI for configured grant NR-U</w:t>
      </w:r>
      <w:r w:rsidR="00473A04">
        <w:t>, enhancements considering NR new features such as CBG</w:t>
      </w:r>
      <w:r w:rsidR="009B447D">
        <w:t>, K repetition</w:t>
      </w:r>
      <w:r w:rsidR="00473A04">
        <w:t>, etc.</w:t>
      </w:r>
      <w:r w:rsidR="00517689">
        <w:t>,</w:t>
      </w:r>
      <w:r w:rsidR="00473A04">
        <w:t xml:space="preserve"> should be studied</w:t>
      </w:r>
      <w:r w:rsidR="00986F81">
        <w:t>.</w:t>
      </w:r>
    </w:p>
    <w:p w14:paraId="1DE27E82" w14:textId="2C251A0A" w:rsidR="0089222F" w:rsidRPr="00A223A7" w:rsidRDefault="00A223A7" w:rsidP="00CE6D34">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sidR="001F31B9">
        <w:rPr>
          <w:b/>
          <w:u w:val="single"/>
        </w:rPr>
        <w:t xml:space="preserve">Potential enhancements on </w:t>
      </w:r>
      <w:r w:rsidR="00BC0969">
        <w:rPr>
          <w:b/>
          <w:u w:val="single"/>
        </w:rPr>
        <w:t xml:space="preserve">DFI and new UCI </w:t>
      </w:r>
      <w:r w:rsidR="00A10BE6">
        <w:rPr>
          <w:b/>
          <w:u w:val="single"/>
        </w:rPr>
        <w:t>considering NR new features should be studied</w:t>
      </w:r>
      <w:r w:rsidR="003A3598">
        <w:rPr>
          <w:b/>
          <w:u w:val="single"/>
        </w:rPr>
        <w:t xml:space="preserve"> for NR-U</w:t>
      </w:r>
      <w:r w:rsidR="004F3158">
        <w:rPr>
          <w:b/>
          <w:u w:val="single"/>
        </w:rPr>
        <w:t>.</w:t>
      </w:r>
    </w:p>
    <w:p w14:paraId="2061196B" w14:textId="0746B044" w:rsidR="00F1430B" w:rsidRDefault="00192879">
      <w:pPr>
        <w:pStyle w:val="Heading2"/>
      </w:pPr>
      <w:r>
        <w:rPr>
          <w:rFonts w:hint="eastAsia"/>
        </w:rPr>
        <w:t>UL-to-DL COT Sharing</w:t>
      </w:r>
    </w:p>
    <w:p w14:paraId="23B55058" w14:textId="77777777" w:rsidR="008B4D3C" w:rsidRDefault="005817F0" w:rsidP="00C4602F">
      <w:pPr>
        <w:widowControl w:val="0"/>
        <w:kinsoku w:val="0"/>
        <w:overflowPunct w:val="0"/>
        <w:spacing w:line="288" w:lineRule="auto"/>
        <w:jc w:val="both"/>
      </w:pPr>
      <w:r>
        <w:rPr>
          <w:rFonts w:hint="eastAsia"/>
        </w:rPr>
        <w:t xml:space="preserve">In ETSI </w:t>
      </w:r>
      <w:r>
        <w:t xml:space="preserve">BRAN </w:t>
      </w:r>
      <w:r>
        <w:rPr>
          <w:rFonts w:hint="eastAsia"/>
        </w:rPr>
        <w:t xml:space="preserve">harmonized </w:t>
      </w:r>
      <w:r>
        <w:t xml:space="preserve">standard </w:t>
      </w:r>
      <w:r>
        <w:rPr>
          <w:rFonts w:hint="eastAsia"/>
        </w:rPr>
        <w:t xml:space="preserve">for 5GHz unlicensed spectrum, it is allowed that </w:t>
      </w:r>
      <w:r>
        <w:t xml:space="preserve">an initiating device is allowed to grant an authorization to one or more associated responding devices to transmit on the current operating channel within the current channel occupancy time (COT). That is, an UE initiating UL transmission can share the channel with the </w:t>
      </w:r>
      <w:proofErr w:type="spellStart"/>
      <w:r>
        <w:t>eNB</w:t>
      </w:r>
      <w:proofErr w:type="spellEnd"/>
      <w:r>
        <w:t xml:space="preserve"> for downlink transmission within the UE’s occupied COT, which can minimize </w:t>
      </w:r>
      <w:proofErr w:type="spellStart"/>
      <w:r>
        <w:t>eNB’s</w:t>
      </w:r>
      <w:proofErr w:type="spellEnd"/>
      <w:r>
        <w:t xml:space="preserve"> effort to access the channel. </w:t>
      </w:r>
    </w:p>
    <w:p w14:paraId="44DA0E61" w14:textId="01D879B5" w:rsidR="006D29C2" w:rsidRPr="00380491" w:rsidRDefault="00195C59" w:rsidP="006D29C2">
      <w:pPr>
        <w:widowControl w:val="0"/>
        <w:kinsoku w:val="0"/>
        <w:overflowPunct w:val="0"/>
        <w:spacing w:line="288" w:lineRule="auto"/>
        <w:jc w:val="both"/>
        <w:rPr>
          <w:color w:val="5B9BD5" w:themeColor="accent1"/>
        </w:rPr>
      </w:pPr>
      <w:r>
        <w:t xml:space="preserve">In </w:t>
      </w:r>
      <w:proofErr w:type="spellStart"/>
      <w:r>
        <w:t>FeLAA</w:t>
      </w:r>
      <w:proofErr w:type="spellEnd"/>
      <w:r>
        <w:t>, to</w:t>
      </w:r>
      <w:r w:rsidR="005817F0">
        <w:t xml:space="preserve"> realize UL-to-DL MCOT sharing, a new mechanism is introduced to indicate </w:t>
      </w:r>
      <w:r w:rsidR="005817F0" w:rsidRPr="003364C1">
        <w:t>Channel Occupancy Time (COT) sharing indication</w:t>
      </w:r>
      <w:r w:rsidR="005817F0">
        <w:t xml:space="preserve"> on the AUL PUSCH to the </w:t>
      </w:r>
      <w:proofErr w:type="spellStart"/>
      <w:r w:rsidR="005817F0">
        <w:t>eNB</w:t>
      </w:r>
      <w:proofErr w:type="spellEnd"/>
      <w:r w:rsidR="005817F0">
        <w:t xml:space="preserve">. </w:t>
      </w:r>
      <w:r w:rsidR="00250F3E">
        <w:t>If</w:t>
      </w:r>
      <w:r w:rsidR="00B00B03">
        <w:t xml:space="preserve"> COT sharing indication</w:t>
      </w:r>
      <w:r w:rsidR="00393D61">
        <w:t xml:space="preserve"> is enabled</w:t>
      </w:r>
      <w:r w:rsidR="00B00B03">
        <w:t xml:space="preserve">, </w:t>
      </w:r>
      <w:r w:rsidR="00463FAD">
        <w:t xml:space="preserve">the </w:t>
      </w:r>
      <w:proofErr w:type="spellStart"/>
      <w:r w:rsidR="00463FAD">
        <w:t>eNB</w:t>
      </w:r>
      <w:proofErr w:type="spellEnd"/>
      <w:r w:rsidR="00463FAD">
        <w:t xml:space="preserve"> can</w:t>
      </w:r>
      <w:r w:rsidR="00475822">
        <w:t xml:space="preserve"> </w:t>
      </w:r>
      <w:r w:rsidR="002208D2">
        <w:t>transmit DL transmission</w:t>
      </w:r>
      <w:r w:rsidR="002208D2">
        <w:rPr>
          <w:rFonts w:hint="eastAsia"/>
        </w:rPr>
        <w:t xml:space="preserve"> up to</w:t>
      </w:r>
      <w:r w:rsidR="002208D2">
        <w:t xml:space="preserve"> 2 </w:t>
      </w:r>
      <w:r w:rsidR="002208D2">
        <w:rPr>
          <w:rFonts w:hint="eastAsia"/>
        </w:rPr>
        <w:t xml:space="preserve">symbols for </w:t>
      </w:r>
      <w:r w:rsidR="002208D2">
        <w:t xml:space="preserve">PDCCH. </w:t>
      </w:r>
      <w:r w:rsidR="001D101B">
        <w:t xml:space="preserve">Since UL-to-DL MCOT sharing can minimize </w:t>
      </w:r>
      <w:proofErr w:type="spellStart"/>
      <w:r w:rsidR="001D101B">
        <w:t>eNB’s</w:t>
      </w:r>
      <w:proofErr w:type="spellEnd"/>
      <w:r w:rsidR="001D101B">
        <w:t xml:space="preserve"> effort to access the channel, it is desirable for NR-U to support UL-to-DL MCOT sharing mechanism</w:t>
      </w:r>
      <w:r w:rsidR="0077577D">
        <w:t>.</w:t>
      </w:r>
      <w:r w:rsidR="0077577D" w:rsidRPr="00380491">
        <w:t xml:space="preserve"> </w:t>
      </w:r>
      <w:r w:rsidR="00625DC7" w:rsidRPr="00380491">
        <w:rPr>
          <w:rFonts w:hint="eastAsia"/>
        </w:rPr>
        <w:t>Further studies are required whether UL-to-DL sharing of NR-U is also limited to only PDCCH transmission. Potential candidate scenarios of UL-to-DL sharing</w:t>
      </w:r>
      <w:r w:rsidR="000922BB" w:rsidRPr="00380491">
        <w:t xml:space="preserve"> can be categorized as follows: </w:t>
      </w:r>
      <w:r w:rsidR="00C4602F" w:rsidRPr="00380491">
        <w:t>1)</w:t>
      </w:r>
      <w:r w:rsidR="00A51064" w:rsidRPr="00380491">
        <w:t xml:space="preserve"> DL transmission including</w:t>
      </w:r>
      <w:r w:rsidR="00C4602F" w:rsidRPr="00380491">
        <w:t xml:space="preserve"> o</w:t>
      </w:r>
      <w:r w:rsidR="003C7C7A" w:rsidRPr="00380491">
        <w:t xml:space="preserve">nly PDCCH transmission, but </w:t>
      </w:r>
      <w:r w:rsidR="00DF36F1" w:rsidRPr="00380491">
        <w:t xml:space="preserve">allow a </w:t>
      </w:r>
      <w:r w:rsidR="003C7C7A" w:rsidRPr="00380491">
        <w:t>flexible starting position and length.</w:t>
      </w:r>
      <w:r w:rsidR="00C4602F" w:rsidRPr="00380491">
        <w:t xml:space="preserve"> 2)</w:t>
      </w:r>
      <w:r w:rsidR="00D8284B" w:rsidRPr="00380491">
        <w:t xml:space="preserve"> DL transmission including </w:t>
      </w:r>
      <w:r w:rsidR="00A603CF" w:rsidRPr="00380491">
        <w:t>PDCCH and</w:t>
      </w:r>
      <w:r w:rsidR="003B0251" w:rsidRPr="00380491">
        <w:t xml:space="preserve"> PDSCH </w:t>
      </w:r>
      <w:r w:rsidR="00C14E17" w:rsidRPr="00380491">
        <w:t>within</w:t>
      </w:r>
      <w:r w:rsidR="003B0251" w:rsidRPr="00380491">
        <w:t xml:space="preserve"> a</w:t>
      </w:r>
      <w:r w:rsidR="00857AD8" w:rsidRPr="00380491">
        <w:t xml:space="preserve"> limited duration (e.g., a slot)</w:t>
      </w:r>
      <w:r w:rsidR="00C41B0F" w:rsidRPr="00380491">
        <w:t xml:space="preserve">. 3) </w:t>
      </w:r>
      <w:r w:rsidR="004D4A59" w:rsidRPr="00380491">
        <w:t xml:space="preserve">DL transmission </w:t>
      </w:r>
      <w:r w:rsidR="00D8284B" w:rsidRPr="00380491">
        <w:t xml:space="preserve">including </w:t>
      </w:r>
      <w:r w:rsidR="00C41B0F" w:rsidRPr="00380491">
        <w:t xml:space="preserve">PDCCH and PDSCH </w:t>
      </w:r>
      <w:r w:rsidR="00321262" w:rsidRPr="00380491">
        <w:t>within</w:t>
      </w:r>
      <w:r w:rsidR="00A311FD" w:rsidRPr="00380491">
        <w:t xml:space="preserve"> </w:t>
      </w:r>
      <w:r w:rsidR="00D8284B" w:rsidRPr="00380491">
        <w:t>multiple slots.</w:t>
      </w:r>
      <w:r w:rsidR="00481B4D" w:rsidRPr="00380491">
        <w:t xml:space="preserve"> </w:t>
      </w:r>
      <w:r w:rsidR="000D535E" w:rsidRPr="00380491">
        <w:rPr>
          <w:rFonts w:hint="eastAsia"/>
        </w:rPr>
        <w:t xml:space="preserve">To maximize resource utilization within the acquired COT, transmission of PDCCH and PDSCH can be considered when UL-to-DL sharing is enabled. In this case, </w:t>
      </w:r>
      <w:r w:rsidR="000D535E" w:rsidRPr="00380491">
        <w:t xml:space="preserve">how to indicate downlink resource for UL-to-DL sharing to the </w:t>
      </w:r>
      <w:proofErr w:type="spellStart"/>
      <w:r w:rsidR="000D535E" w:rsidRPr="00380491">
        <w:t>gNB</w:t>
      </w:r>
      <w:proofErr w:type="spellEnd"/>
      <w:r w:rsidR="000D535E" w:rsidRPr="00380491">
        <w:rPr>
          <w:rFonts w:hint="eastAsia"/>
        </w:rPr>
        <w:t xml:space="preserve"> including </w:t>
      </w:r>
      <w:proofErr w:type="spellStart"/>
      <w:r w:rsidR="000D535E" w:rsidRPr="00380491">
        <w:rPr>
          <w:rFonts w:hint="eastAsia"/>
        </w:rPr>
        <w:t>gNB</w:t>
      </w:r>
      <w:r w:rsidR="000D535E" w:rsidRPr="00380491">
        <w:t>’</w:t>
      </w:r>
      <w:r w:rsidR="000D535E" w:rsidRPr="00380491">
        <w:rPr>
          <w:rFonts w:hint="eastAsia"/>
        </w:rPr>
        <w:t>s</w:t>
      </w:r>
      <w:proofErr w:type="spellEnd"/>
      <w:r w:rsidR="000D535E" w:rsidRPr="00380491">
        <w:rPr>
          <w:rFonts w:hint="eastAsia"/>
        </w:rPr>
        <w:t xml:space="preserve"> preparation time for DL transmission also needs to be studied</w:t>
      </w:r>
      <w:r w:rsidR="000D535E" w:rsidRPr="00380491">
        <w:t>.</w:t>
      </w:r>
    </w:p>
    <w:p w14:paraId="2652F331" w14:textId="5BBABF5E" w:rsidR="00EF5E94" w:rsidRPr="005817F0" w:rsidRDefault="00162E11" w:rsidP="001B4CAE">
      <w:pPr>
        <w:widowControl w:val="0"/>
        <w:kinsoku w:val="0"/>
        <w:overflowPunct w:val="0"/>
        <w:spacing w:line="288" w:lineRule="auto"/>
        <w:jc w:val="both"/>
      </w:pPr>
      <w:r w:rsidRPr="00F647FA">
        <w:rPr>
          <w:b/>
          <w:u w:val="single"/>
        </w:rPr>
        <w:t xml:space="preserve">Proposal </w:t>
      </w:r>
      <w:r w:rsidR="00940845">
        <w:rPr>
          <w:b/>
          <w:u w:val="single"/>
        </w:rPr>
        <w:t>5</w:t>
      </w:r>
      <w:r w:rsidRPr="00F647FA">
        <w:rPr>
          <w:b/>
          <w:u w:val="single"/>
        </w:rPr>
        <w:t xml:space="preserve">: </w:t>
      </w:r>
      <w:r>
        <w:rPr>
          <w:rFonts w:hint="eastAsia"/>
          <w:b/>
          <w:u w:val="single"/>
        </w:rPr>
        <w:t>Further studies are required whether transmission of PDSCH is allowed when UL-to-DL COT sharing is enabled.</w:t>
      </w:r>
      <w:r w:rsidRPr="00F647FA" w:rsidDel="006635C0">
        <w:rPr>
          <w:b/>
          <w:u w:val="single"/>
        </w:rPr>
        <w:t xml:space="preserve"> </w:t>
      </w:r>
    </w:p>
    <w:p w14:paraId="7039D56D" w14:textId="37AA8AF8" w:rsidR="00815493" w:rsidRDefault="00815493" w:rsidP="00F647FA">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lang w:val="en-US" w:eastAsia="ja-JP"/>
        </w:rPr>
        <w:t>Conclusion</w:t>
      </w:r>
    </w:p>
    <w:p w14:paraId="721E762D" w14:textId="77777777" w:rsidR="00815493" w:rsidRDefault="00815493" w:rsidP="00F647FA">
      <w:pPr>
        <w:spacing w:line="288" w:lineRule="auto"/>
        <w:jc w:val="both"/>
      </w:pPr>
      <w:r w:rsidRPr="00031EF0">
        <w:t xml:space="preserve">The </w:t>
      </w:r>
      <w:r>
        <w:t>proposals made in this contribution are summarized below:</w:t>
      </w:r>
    </w:p>
    <w:p w14:paraId="69D5134B" w14:textId="77777777" w:rsidR="00270EF6" w:rsidRDefault="00270EF6" w:rsidP="00270EF6">
      <w:pPr>
        <w:widowControl w:val="0"/>
        <w:kinsoku w:val="0"/>
        <w:overflowPunct w:val="0"/>
        <w:spacing w:line="288" w:lineRule="auto"/>
        <w:jc w:val="both"/>
        <w:rPr>
          <w:b/>
          <w:u w:val="single"/>
        </w:rPr>
      </w:pPr>
      <w:r w:rsidRPr="00F647FA">
        <w:rPr>
          <w:b/>
          <w:u w:val="single"/>
        </w:rPr>
        <w:t>Proposal 1: NR-U support</w:t>
      </w:r>
      <w:r>
        <w:rPr>
          <w:rFonts w:hint="eastAsia"/>
          <w:b/>
          <w:u w:val="single"/>
        </w:rPr>
        <w:t>s at least type 2 configured uplink grant.</w:t>
      </w:r>
    </w:p>
    <w:p w14:paraId="19896C95" w14:textId="77777777" w:rsidR="00856902" w:rsidRDefault="00856902" w:rsidP="00856902">
      <w:pPr>
        <w:widowControl w:val="0"/>
        <w:kinsoku w:val="0"/>
        <w:overflowPunct w:val="0"/>
        <w:spacing w:line="288" w:lineRule="auto"/>
        <w:jc w:val="both"/>
        <w:rPr>
          <w:b/>
          <w:u w:val="single"/>
        </w:rPr>
      </w:pPr>
      <w:r>
        <w:rPr>
          <w:b/>
          <w:u w:val="single"/>
        </w:rPr>
        <w:t>Proposal 2</w:t>
      </w:r>
      <w:r w:rsidRPr="00F647FA">
        <w:rPr>
          <w:b/>
          <w:u w:val="single"/>
        </w:rPr>
        <w:t>:</w:t>
      </w:r>
      <w:r>
        <w:rPr>
          <w:b/>
          <w:u w:val="single"/>
        </w:rPr>
        <w:t xml:space="preserve"> Further studies </w:t>
      </w:r>
      <w:r w:rsidRPr="007A60EF">
        <w:rPr>
          <w:b/>
          <w:u w:val="single"/>
        </w:rPr>
        <w:t>a</w:t>
      </w:r>
      <w:r w:rsidRPr="007D3325">
        <w:rPr>
          <w:b/>
          <w:u w:val="single"/>
        </w:rPr>
        <w:t>re</w:t>
      </w:r>
      <w:r>
        <w:rPr>
          <w:b/>
          <w:u w:val="single"/>
        </w:rPr>
        <w:t xml:space="preserve"> required for the time resource allocation scheme of configured grant NR-U.</w:t>
      </w:r>
    </w:p>
    <w:p w14:paraId="71D21816" w14:textId="097471E5" w:rsidR="00AF24FA" w:rsidRDefault="00AF24FA" w:rsidP="00AF24FA">
      <w:pPr>
        <w:widowControl w:val="0"/>
        <w:kinsoku w:val="0"/>
        <w:overflowPunct w:val="0"/>
        <w:spacing w:line="288" w:lineRule="auto"/>
        <w:jc w:val="both"/>
        <w:rPr>
          <w:b/>
          <w:u w:val="single"/>
        </w:rPr>
      </w:pPr>
      <w:r>
        <w:rPr>
          <w:b/>
          <w:u w:val="single"/>
        </w:rPr>
        <w:lastRenderedPageBreak/>
        <w:t>Proposal 3</w:t>
      </w:r>
      <w:r w:rsidRPr="00F647FA">
        <w:rPr>
          <w:b/>
          <w:u w:val="single"/>
        </w:rPr>
        <w:t xml:space="preserve">: </w:t>
      </w:r>
      <w:r>
        <w:rPr>
          <w:rFonts w:hint="eastAsia"/>
          <w:b/>
          <w:u w:val="single"/>
        </w:rPr>
        <w:t>Subcarrier spacing need to be considered for determining offset value for starting position of AUL</w:t>
      </w:r>
      <w:r>
        <w:rPr>
          <w:b/>
          <w:u w:val="single"/>
        </w:rPr>
        <w:t>.</w:t>
      </w:r>
    </w:p>
    <w:p w14:paraId="27FA66D0" w14:textId="77777777" w:rsidR="00940845" w:rsidRPr="00A223A7" w:rsidRDefault="00940845" w:rsidP="00940845">
      <w:pPr>
        <w:widowControl w:val="0"/>
        <w:kinsoku w:val="0"/>
        <w:overflowPunct w:val="0"/>
        <w:spacing w:line="288" w:lineRule="auto"/>
        <w:jc w:val="both"/>
      </w:pPr>
      <w:r w:rsidRPr="00F647FA">
        <w:rPr>
          <w:b/>
          <w:u w:val="single"/>
        </w:rPr>
        <w:t xml:space="preserve">Proposal </w:t>
      </w:r>
      <w:r>
        <w:rPr>
          <w:b/>
          <w:u w:val="single"/>
        </w:rPr>
        <w:t>4</w:t>
      </w:r>
      <w:r w:rsidRPr="00F647FA">
        <w:rPr>
          <w:b/>
          <w:u w:val="single"/>
        </w:rPr>
        <w:t xml:space="preserve">: </w:t>
      </w:r>
      <w:r>
        <w:rPr>
          <w:b/>
          <w:u w:val="single"/>
        </w:rPr>
        <w:t>Potential enhancements on DFI and new UCI considering NR new features should be studied for NR-U.</w:t>
      </w:r>
    </w:p>
    <w:p w14:paraId="2E411EFA" w14:textId="5AF5B01D" w:rsidR="00AF24FA" w:rsidRPr="005817F0" w:rsidRDefault="00AF24FA" w:rsidP="00AF24FA">
      <w:pPr>
        <w:widowControl w:val="0"/>
        <w:kinsoku w:val="0"/>
        <w:overflowPunct w:val="0"/>
        <w:spacing w:line="288" w:lineRule="auto"/>
        <w:jc w:val="both"/>
      </w:pPr>
      <w:r w:rsidRPr="00F647FA">
        <w:rPr>
          <w:b/>
          <w:u w:val="single"/>
        </w:rPr>
        <w:t xml:space="preserve">Proposal </w:t>
      </w:r>
      <w:r w:rsidR="00940845">
        <w:rPr>
          <w:b/>
          <w:u w:val="single"/>
        </w:rPr>
        <w:t>5</w:t>
      </w:r>
      <w:r w:rsidRPr="00F647FA">
        <w:rPr>
          <w:b/>
          <w:u w:val="single"/>
        </w:rPr>
        <w:t xml:space="preserve">: </w:t>
      </w:r>
      <w:r>
        <w:rPr>
          <w:rFonts w:hint="eastAsia"/>
          <w:b/>
          <w:u w:val="single"/>
        </w:rPr>
        <w:t>Further studies are required whether transmission of PDSCH is allowed when UL-to-DL COT sharing is enabled.</w:t>
      </w:r>
    </w:p>
    <w:p w14:paraId="049A98D1" w14:textId="77777777" w:rsidR="003C3B35" w:rsidRPr="00EE006E" w:rsidRDefault="003C3B35" w:rsidP="00F647FA">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0C824C9D" w14:textId="78E1EB0C" w:rsidR="00CC2546" w:rsidRDefault="006A6F6C" w:rsidP="00F647FA">
      <w:pPr>
        <w:spacing w:after="0" w:line="288" w:lineRule="auto"/>
        <w:jc w:val="both"/>
        <w:rPr>
          <w:rFonts w:eastAsia="MS Mincho"/>
          <w:lang w:eastAsia="ja-JP"/>
        </w:rPr>
      </w:pPr>
      <w:r w:rsidRPr="00F647FA">
        <w:rPr>
          <w:rFonts w:eastAsia="MS Mincho"/>
          <w:lang w:eastAsia="ja-JP"/>
        </w:rPr>
        <w:t xml:space="preserve">[1] RAN1 Chairman’s Note, 3GPP TSG RAN WG1 Meeting </w:t>
      </w:r>
      <w:r w:rsidR="00135508">
        <w:rPr>
          <w:rFonts w:eastAsia="MS Mincho"/>
          <w:lang w:eastAsia="ja-JP"/>
        </w:rPr>
        <w:t>#93</w:t>
      </w:r>
      <w:r w:rsidRPr="00F647FA">
        <w:rPr>
          <w:rFonts w:eastAsia="MS Mincho"/>
          <w:lang w:eastAsia="ja-JP"/>
        </w:rPr>
        <w:t xml:space="preserve">, </w:t>
      </w:r>
      <w:r w:rsidR="00135508">
        <w:rPr>
          <w:rFonts w:eastAsia="MS Mincho"/>
          <w:lang w:eastAsia="ja-JP"/>
        </w:rPr>
        <w:t>Busan</w:t>
      </w:r>
      <w:r w:rsidR="00C31712" w:rsidRPr="00F647FA">
        <w:rPr>
          <w:rFonts w:eastAsia="MS Mincho"/>
          <w:lang w:eastAsia="ja-JP"/>
        </w:rPr>
        <w:t xml:space="preserve">, </w:t>
      </w:r>
      <w:r w:rsidR="00135508">
        <w:rPr>
          <w:rFonts w:eastAsia="MS Mincho"/>
          <w:lang w:eastAsia="ja-JP"/>
        </w:rPr>
        <w:t>Korea</w:t>
      </w:r>
      <w:r w:rsidR="00C31712" w:rsidRPr="00F647FA">
        <w:rPr>
          <w:rFonts w:eastAsia="MS Mincho"/>
          <w:lang w:eastAsia="ja-JP"/>
        </w:rPr>
        <w:t xml:space="preserve">, </w:t>
      </w:r>
      <w:r w:rsidR="00135508">
        <w:rPr>
          <w:rFonts w:eastAsia="MS Mincho"/>
          <w:lang w:eastAsia="ja-JP"/>
        </w:rPr>
        <w:t>May</w:t>
      </w:r>
      <w:r w:rsidR="004741EF" w:rsidRPr="00F647FA">
        <w:rPr>
          <w:rFonts w:eastAsia="MS Mincho"/>
          <w:lang w:eastAsia="ja-JP"/>
        </w:rPr>
        <w:t xml:space="preserve"> </w:t>
      </w:r>
      <w:r w:rsidR="00135508">
        <w:rPr>
          <w:rFonts w:eastAsia="MS Mincho"/>
          <w:lang w:eastAsia="ja-JP"/>
        </w:rPr>
        <w:t>21st</w:t>
      </w:r>
      <w:r w:rsidR="00C31712" w:rsidRPr="00F647FA">
        <w:rPr>
          <w:rFonts w:eastAsia="MS Mincho"/>
          <w:lang w:eastAsia="ja-JP"/>
        </w:rPr>
        <w:t xml:space="preserve"> </w:t>
      </w:r>
      <w:r w:rsidR="004741EF" w:rsidRPr="00F647FA">
        <w:rPr>
          <w:rFonts w:eastAsia="MS Mincho"/>
          <w:lang w:eastAsia="ja-JP"/>
        </w:rPr>
        <w:t>–2</w:t>
      </w:r>
      <w:r w:rsidR="00135508">
        <w:rPr>
          <w:rFonts w:eastAsia="MS Mincho"/>
          <w:lang w:eastAsia="ja-JP"/>
        </w:rPr>
        <w:t>5</w:t>
      </w:r>
      <w:r w:rsidR="00C31712" w:rsidRPr="00F647FA">
        <w:rPr>
          <w:rFonts w:eastAsia="MS Mincho"/>
          <w:lang w:eastAsia="ja-JP"/>
        </w:rPr>
        <w:t>th, 2018</w:t>
      </w:r>
      <w:r w:rsidRPr="00F647FA">
        <w:rPr>
          <w:rFonts w:eastAsia="MS Mincho"/>
          <w:lang w:eastAsia="ja-JP"/>
        </w:rPr>
        <w:t>.</w:t>
      </w:r>
    </w:p>
    <w:sectPr w:rsidR="00CC2546"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49F80B" w14:textId="77777777" w:rsidR="004212D5" w:rsidRDefault="004212D5" w:rsidP="00083046">
      <w:r>
        <w:separator/>
      </w:r>
    </w:p>
  </w:endnote>
  <w:endnote w:type="continuationSeparator" w:id="0">
    <w:p w14:paraId="6E99EAE6" w14:textId="77777777" w:rsidR="004212D5" w:rsidRDefault="004212D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1BA21" w14:textId="77777777" w:rsidR="004212D5" w:rsidRDefault="004212D5" w:rsidP="00083046">
      <w:r>
        <w:separator/>
      </w:r>
    </w:p>
  </w:footnote>
  <w:footnote w:type="continuationSeparator" w:id="0">
    <w:p w14:paraId="3C29DB08" w14:textId="77777777" w:rsidR="004212D5" w:rsidRDefault="004212D5"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5913AB"/>
    <w:multiLevelType w:val="hybridMultilevel"/>
    <w:tmpl w:val="6AB0581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3573C"/>
    <w:multiLevelType w:val="hybridMultilevel"/>
    <w:tmpl w:val="D5188B26"/>
    <w:lvl w:ilvl="0" w:tplc="84BCA4E0">
      <w:start w:val="1"/>
      <w:numFmt w:val="bullet"/>
      <w:lvlText w:val="•"/>
      <w:lvlJc w:val="left"/>
      <w:pPr>
        <w:tabs>
          <w:tab w:val="num" w:pos="720"/>
        </w:tabs>
        <w:ind w:left="720" w:hanging="360"/>
      </w:pPr>
      <w:rPr>
        <w:rFonts w:ascii="Arial" w:hAnsi="Arial" w:hint="default"/>
      </w:rPr>
    </w:lvl>
    <w:lvl w:ilvl="1" w:tplc="C5DAB1BA">
      <w:start w:val="2"/>
      <w:numFmt w:val="bullet"/>
      <w:lvlText w:val="-"/>
      <w:lvlJc w:val="left"/>
      <w:pPr>
        <w:tabs>
          <w:tab w:val="num" w:pos="1440"/>
        </w:tabs>
        <w:ind w:left="1440" w:hanging="360"/>
      </w:pPr>
      <w:rPr>
        <w:rFonts w:ascii="Times New Roman" w:eastAsia="SimSun" w:hAnsi="Times New Roman" w:cs="Times New Roman"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C8A1C07"/>
    <w:multiLevelType w:val="hybridMultilevel"/>
    <w:tmpl w:val="F7C26FAE"/>
    <w:lvl w:ilvl="0" w:tplc="16CA9D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2">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8E0D11"/>
    <w:multiLevelType w:val="hybridMultilevel"/>
    <w:tmpl w:val="FDD8D27E"/>
    <w:lvl w:ilvl="0" w:tplc="C5DAB1BA">
      <w:start w:val="2"/>
      <w:numFmt w:val="bullet"/>
      <w:lvlText w:val="-"/>
      <w:lvlJc w:val="left"/>
      <w:pPr>
        <w:ind w:left="1328" w:hanging="360"/>
      </w:pPr>
      <w:rPr>
        <w:rFonts w:ascii="Times New Roman" w:eastAsia="SimSun" w:hAnsi="Times New Roman" w:cs="Times New Roman" w:hint="default"/>
      </w:rPr>
    </w:lvl>
    <w:lvl w:ilvl="1" w:tplc="04090003" w:tentative="1">
      <w:start w:val="1"/>
      <w:numFmt w:val="bullet"/>
      <w:lvlText w:val=""/>
      <w:lvlJc w:val="left"/>
      <w:pPr>
        <w:ind w:left="1768" w:hanging="400"/>
      </w:pPr>
      <w:rPr>
        <w:rFonts w:ascii="Wingdings" w:hAnsi="Wingdings" w:hint="default"/>
      </w:rPr>
    </w:lvl>
    <w:lvl w:ilvl="2" w:tplc="04090005" w:tentative="1">
      <w:start w:val="1"/>
      <w:numFmt w:val="bullet"/>
      <w:lvlText w:val=""/>
      <w:lvlJc w:val="left"/>
      <w:pPr>
        <w:ind w:left="2168" w:hanging="400"/>
      </w:pPr>
      <w:rPr>
        <w:rFonts w:ascii="Wingdings" w:hAnsi="Wingdings" w:hint="default"/>
      </w:rPr>
    </w:lvl>
    <w:lvl w:ilvl="3" w:tplc="04090001" w:tentative="1">
      <w:start w:val="1"/>
      <w:numFmt w:val="bullet"/>
      <w:lvlText w:val=""/>
      <w:lvlJc w:val="left"/>
      <w:pPr>
        <w:ind w:left="2568" w:hanging="400"/>
      </w:pPr>
      <w:rPr>
        <w:rFonts w:ascii="Wingdings" w:hAnsi="Wingdings" w:hint="default"/>
      </w:rPr>
    </w:lvl>
    <w:lvl w:ilvl="4" w:tplc="04090003" w:tentative="1">
      <w:start w:val="1"/>
      <w:numFmt w:val="bullet"/>
      <w:lvlText w:val=""/>
      <w:lvlJc w:val="left"/>
      <w:pPr>
        <w:ind w:left="2968" w:hanging="400"/>
      </w:pPr>
      <w:rPr>
        <w:rFonts w:ascii="Wingdings" w:hAnsi="Wingdings" w:hint="default"/>
      </w:rPr>
    </w:lvl>
    <w:lvl w:ilvl="5" w:tplc="04090005" w:tentative="1">
      <w:start w:val="1"/>
      <w:numFmt w:val="bullet"/>
      <w:lvlText w:val=""/>
      <w:lvlJc w:val="left"/>
      <w:pPr>
        <w:ind w:left="3368" w:hanging="400"/>
      </w:pPr>
      <w:rPr>
        <w:rFonts w:ascii="Wingdings" w:hAnsi="Wingdings" w:hint="default"/>
      </w:rPr>
    </w:lvl>
    <w:lvl w:ilvl="6" w:tplc="04090001" w:tentative="1">
      <w:start w:val="1"/>
      <w:numFmt w:val="bullet"/>
      <w:lvlText w:val=""/>
      <w:lvlJc w:val="left"/>
      <w:pPr>
        <w:ind w:left="3768" w:hanging="400"/>
      </w:pPr>
      <w:rPr>
        <w:rFonts w:ascii="Wingdings" w:hAnsi="Wingdings" w:hint="default"/>
      </w:rPr>
    </w:lvl>
    <w:lvl w:ilvl="7" w:tplc="04090003" w:tentative="1">
      <w:start w:val="1"/>
      <w:numFmt w:val="bullet"/>
      <w:lvlText w:val=""/>
      <w:lvlJc w:val="left"/>
      <w:pPr>
        <w:ind w:left="4168" w:hanging="400"/>
      </w:pPr>
      <w:rPr>
        <w:rFonts w:ascii="Wingdings" w:hAnsi="Wingdings" w:hint="default"/>
      </w:rPr>
    </w:lvl>
    <w:lvl w:ilvl="8" w:tplc="04090005" w:tentative="1">
      <w:start w:val="1"/>
      <w:numFmt w:val="bullet"/>
      <w:lvlText w:val=""/>
      <w:lvlJc w:val="left"/>
      <w:pPr>
        <w:ind w:left="4568" w:hanging="40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B0547B7"/>
    <w:multiLevelType w:val="hybridMultilevel"/>
    <w:tmpl w:val="DD1621A2"/>
    <w:lvl w:ilvl="0" w:tplc="C5DAB1B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64208C"/>
    <w:multiLevelType w:val="hybridMultilevel"/>
    <w:tmpl w:val="844A750C"/>
    <w:lvl w:ilvl="0" w:tplc="455C46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F36791"/>
    <w:multiLevelType w:val="hybridMultilevel"/>
    <w:tmpl w:val="17A474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F0D4FFE"/>
    <w:multiLevelType w:val="hybridMultilevel"/>
    <w:tmpl w:val="F1A622EE"/>
    <w:lvl w:ilvl="0" w:tplc="84BCA4E0">
      <w:start w:val="1"/>
      <w:numFmt w:val="bullet"/>
      <w:lvlText w:val="•"/>
      <w:lvlJc w:val="left"/>
      <w:pPr>
        <w:tabs>
          <w:tab w:val="num" w:pos="720"/>
        </w:tabs>
        <w:ind w:left="720" w:hanging="360"/>
      </w:pPr>
      <w:rPr>
        <w:rFonts w:ascii="Arial" w:hAnsi="Arial" w:hint="default"/>
      </w:rPr>
    </w:lvl>
    <w:lvl w:ilvl="1" w:tplc="BB34601A">
      <w:numFmt w:val="bullet"/>
      <w:lvlText w:val="–"/>
      <w:lvlJc w:val="left"/>
      <w:pPr>
        <w:tabs>
          <w:tab w:val="num" w:pos="1440"/>
        </w:tabs>
        <w:ind w:left="1440" w:hanging="360"/>
      </w:pPr>
      <w:rPr>
        <w:rFonts w:ascii="Arial" w:hAnsi="Arial" w:hint="default"/>
      </w:rPr>
    </w:lvl>
    <w:lvl w:ilvl="2" w:tplc="5928CAC6" w:tentative="1">
      <w:start w:val="1"/>
      <w:numFmt w:val="bullet"/>
      <w:lvlText w:val="•"/>
      <w:lvlJc w:val="left"/>
      <w:pPr>
        <w:tabs>
          <w:tab w:val="num" w:pos="2160"/>
        </w:tabs>
        <w:ind w:left="2160" w:hanging="360"/>
      </w:pPr>
      <w:rPr>
        <w:rFonts w:ascii="Arial" w:hAnsi="Arial" w:hint="default"/>
      </w:rPr>
    </w:lvl>
    <w:lvl w:ilvl="3" w:tplc="CBEE05BA" w:tentative="1">
      <w:start w:val="1"/>
      <w:numFmt w:val="bullet"/>
      <w:lvlText w:val="•"/>
      <w:lvlJc w:val="left"/>
      <w:pPr>
        <w:tabs>
          <w:tab w:val="num" w:pos="2880"/>
        </w:tabs>
        <w:ind w:left="2880" w:hanging="360"/>
      </w:pPr>
      <w:rPr>
        <w:rFonts w:ascii="Arial" w:hAnsi="Arial" w:hint="default"/>
      </w:rPr>
    </w:lvl>
    <w:lvl w:ilvl="4" w:tplc="29E00392" w:tentative="1">
      <w:start w:val="1"/>
      <w:numFmt w:val="bullet"/>
      <w:lvlText w:val="•"/>
      <w:lvlJc w:val="left"/>
      <w:pPr>
        <w:tabs>
          <w:tab w:val="num" w:pos="3600"/>
        </w:tabs>
        <w:ind w:left="3600" w:hanging="360"/>
      </w:pPr>
      <w:rPr>
        <w:rFonts w:ascii="Arial" w:hAnsi="Arial" w:hint="default"/>
      </w:rPr>
    </w:lvl>
    <w:lvl w:ilvl="5" w:tplc="5F62A7EC" w:tentative="1">
      <w:start w:val="1"/>
      <w:numFmt w:val="bullet"/>
      <w:lvlText w:val="•"/>
      <w:lvlJc w:val="left"/>
      <w:pPr>
        <w:tabs>
          <w:tab w:val="num" w:pos="4320"/>
        </w:tabs>
        <w:ind w:left="4320" w:hanging="360"/>
      </w:pPr>
      <w:rPr>
        <w:rFonts w:ascii="Arial" w:hAnsi="Arial" w:hint="default"/>
      </w:rPr>
    </w:lvl>
    <w:lvl w:ilvl="6" w:tplc="BAE4721C" w:tentative="1">
      <w:start w:val="1"/>
      <w:numFmt w:val="bullet"/>
      <w:lvlText w:val="•"/>
      <w:lvlJc w:val="left"/>
      <w:pPr>
        <w:tabs>
          <w:tab w:val="num" w:pos="5040"/>
        </w:tabs>
        <w:ind w:left="5040" w:hanging="360"/>
      </w:pPr>
      <w:rPr>
        <w:rFonts w:ascii="Arial" w:hAnsi="Arial" w:hint="default"/>
      </w:rPr>
    </w:lvl>
    <w:lvl w:ilvl="7" w:tplc="3F60CCF6" w:tentative="1">
      <w:start w:val="1"/>
      <w:numFmt w:val="bullet"/>
      <w:lvlText w:val="•"/>
      <w:lvlJc w:val="left"/>
      <w:pPr>
        <w:tabs>
          <w:tab w:val="num" w:pos="5760"/>
        </w:tabs>
        <w:ind w:left="5760" w:hanging="360"/>
      </w:pPr>
      <w:rPr>
        <w:rFonts w:ascii="Arial" w:hAnsi="Arial" w:hint="default"/>
      </w:rPr>
    </w:lvl>
    <w:lvl w:ilvl="8" w:tplc="B6FA1954" w:tentative="1">
      <w:start w:val="1"/>
      <w:numFmt w:val="bullet"/>
      <w:lvlText w:val="•"/>
      <w:lvlJc w:val="left"/>
      <w:pPr>
        <w:tabs>
          <w:tab w:val="num" w:pos="6480"/>
        </w:tabs>
        <w:ind w:left="6480" w:hanging="360"/>
      </w:pPr>
      <w:rPr>
        <w:rFonts w:ascii="Arial" w:hAnsi="Arial" w:hint="default"/>
      </w:rPr>
    </w:lvl>
  </w:abstractNum>
  <w:abstractNum w:abstractNumId="23">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5">
    <w:nsid w:val="72625ED4"/>
    <w:multiLevelType w:val="hybridMultilevel"/>
    <w:tmpl w:val="43F0B1DC"/>
    <w:lvl w:ilvl="0" w:tplc="04090001">
      <w:start w:val="1"/>
      <w:numFmt w:val="bullet"/>
      <w:lvlText w:val=""/>
      <w:lvlJc w:val="left"/>
      <w:pPr>
        <w:ind w:left="928" w:hanging="360"/>
      </w:pPr>
      <w:rPr>
        <w:rFonts w:ascii="Symbol" w:hAnsi="Symbol" w:hint="default"/>
      </w:rPr>
    </w:lvl>
    <w:lvl w:ilvl="1" w:tplc="C5DAB1BA">
      <w:start w:val="2"/>
      <w:numFmt w:val="bullet"/>
      <w:lvlText w:val="-"/>
      <w:lvlJc w:val="left"/>
      <w:pPr>
        <w:ind w:left="1368" w:hanging="400"/>
      </w:pPr>
      <w:rPr>
        <w:rFonts w:ascii="Times New Roman" w:eastAsia="SimSun" w:hAnsi="Times New Roman" w:cs="Times New Roman"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9"/>
  </w:num>
  <w:num w:numId="2">
    <w:abstractNumId w:val="13"/>
  </w:num>
  <w:num w:numId="3">
    <w:abstractNumId w:val="21"/>
  </w:num>
  <w:num w:numId="4">
    <w:abstractNumId w:val="26"/>
  </w:num>
  <w:num w:numId="5">
    <w:abstractNumId w:val="18"/>
  </w:num>
  <w:num w:numId="6">
    <w:abstractNumId w:val="4"/>
  </w:num>
  <w:num w:numId="7">
    <w:abstractNumId w:val="12"/>
  </w:num>
  <w:num w:numId="8">
    <w:abstractNumId w:val="11"/>
  </w:num>
  <w:num w:numId="9">
    <w:abstractNumId w:val="6"/>
  </w:num>
  <w:num w:numId="10">
    <w:abstractNumId w:val="7"/>
  </w:num>
  <w:num w:numId="11">
    <w:abstractNumId w:val="1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8"/>
  </w:num>
  <w:num w:numId="15">
    <w:abstractNumId w:val="2"/>
  </w:num>
  <w:num w:numId="16">
    <w:abstractNumId w:val="19"/>
  </w:num>
  <w:num w:numId="17">
    <w:abstractNumId w:val="22"/>
  </w:num>
  <w:num w:numId="18">
    <w:abstractNumId w:val="17"/>
  </w:num>
  <w:num w:numId="19">
    <w:abstractNumId w:val="0"/>
  </w:num>
  <w:num w:numId="20">
    <w:abstractNumId w:val="15"/>
  </w:num>
  <w:num w:numId="21">
    <w:abstractNumId w:val="25"/>
  </w:num>
  <w:num w:numId="22">
    <w:abstractNumId w:val="5"/>
  </w:num>
  <w:num w:numId="23">
    <w:abstractNumId w:val="20"/>
  </w:num>
  <w:num w:numId="24">
    <w:abstractNumId w:val="14"/>
  </w:num>
  <w:num w:numId="25">
    <w:abstractNumId w:val="1"/>
  </w:num>
  <w:num w:numId="26">
    <w:abstractNumId w:val="10"/>
  </w:num>
  <w:num w:numId="27">
    <w:abstractNumId w:val="23"/>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06D"/>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253"/>
    <w:rsid w:val="000137E2"/>
    <w:rsid w:val="0001401B"/>
    <w:rsid w:val="0001676E"/>
    <w:rsid w:val="000167DF"/>
    <w:rsid w:val="0001695D"/>
    <w:rsid w:val="000172F4"/>
    <w:rsid w:val="000205AD"/>
    <w:rsid w:val="000210FF"/>
    <w:rsid w:val="000211AE"/>
    <w:rsid w:val="000214D8"/>
    <w:rsid w:val="00021CA4"/>
    <w:rsid w:val="00022194"/>
    <w:rsid w:val="00022677"/>
    <w:rsid w:val="00022C4C"/>
    <w:rsid w:val="00022E33"/>
    <w:rsid w:val="00024227"/>
    <w:rsid w:val="00025609"/>
    <w:rsid w:val="00025DDA"/>
    <w:rsid w:val="000273A3"/>
    <w:rsid w:val="00027A22"/>
    <w:rsid w:val="00030331"/>
    <w:rsid w:val="00030341"/>
    <w:rsid w:val="00030B6F"/>
    <w:rsid w:val="00030EA8"/>
    <w:rsid w:val="00031BA0"/>
    <w:rsid w:val="00031EF0"/>
    <w:rsid w:val="000321A8"/>
    <w:rsid w:val="0003271D"/>
    <w:rsid w:val="00032854"/>
    <w:rsid w:val="000337AE"/>
    <w:rsid w:val="0003556C"/>
    <w:rsid w:val="000359C4"/>
    <w:rsid w:val="000375ED"/>
    <w:rsid w:val="00037749"/>
    <w:rsid w:val="00040D18"/>
    <w:rsid w:val="00041416"/>
    <w:rsid w:val="0004152C"/>
    <w:rsid w:val="000422FF"/>
    <w:rsid w:val="00043878"/>
    <w:rsid w:val="00043F06"/>
    <w:rsid w:val="00045082"/>
    <w:rsid w:val="00045210"/>
    <w:rsid w:val="00046AB8"/>
    <w:rsid w:val="00046CC5"/>
    <w:rsid w:val="00046EDE"/>
    <w:rsid w:val="00047D95"/>
    <w:rsid w:val="0005019A"/>
    <w:rsid w:val="00050412"/>
    <w:rsid w:val="00051AFF"/>
    <w:rsid w:val="00052776"/>
    <w:rsid w:val="00052B50"/>
    <w:rsid w:val="00052FB5"/>
    <w:rsid w:val="00053132"/>
    <w:rsid w:val="00053633"/>
    <w:rsid w:val="00053930"/>
    <w:rsid w:val="000541F0"/>
    <w:rsid w:val="000543C0"/>
    <w:rsid w:val="00054AE1"/>
    <w:rsid w:val="000551A1"/>
    <w:rsid w:val="00055549"/>
    <w:rsid w:val="000555C1"/>
    <w:rsid w:val="00055EC9"/>
    <w:rsid w:val="00056928"/>
    <w:rsid w:val="00056B06"/>
    <w:rsid w:val="00057250"/>
    <w:rsid w:val="00057853"/>
    <w:rsid w:val="00057B7F"/>
    <w:rsid w:val="00057CB5"/>
    <w:rsid w:val="00060151"/>
    <w:rsid w:val="00060189"/>
    <w:rsid w:val="00060648"/>
    <w:rsid w:val="00060931"/>
    <w:rsid w:val="00060B92"/>
    <w:rsid w:val="000620CD"/>
    <w:rsid w:val="000621DB"/>
    <w:rsid w:val="0006267E"/>
    <w:rsid w:val="00062716"/>
    <w:rsid w:val="000627C6"/>
    <w:rsid w:val="00062907"/>
    <w:rsid w:val="00063593"/>
    <w:rsid w:val="00063AB0"/>
    <w:rsid w:val="00063AC6"/>
    <w:rsid w:val="00063DBB"/>
    <w:rsid w:val="00063F1D"/>
    <w:rsid w:val="0006538E"/>
    <w:rsid w:val="00065630"/>
    <w:rsid w:val="00065C00"/>
    <w:rsid w:val="00066830"/>
    <w:rsid w:val="0006699D"/>
    <w:rsid w:val="000673BF"/>
    <w:rsid w:val="00070B29"/>
    <w:rsid w:val="0007119C"/>
    <w:rsid w:val="0007125D"/>
    <w:rsid w:val="00071F1E"/>
    <w:rsid w:val="00072086"/>
    <w:rsid w:val="000720DC"/>
    <w:rsid w:val="00072453"/>
    <w:rsid w:val="00072C1F"/>
    <w:rsid w:val="00072EF8"/>
    <w:rsid w:val="00073C42"/>
    <w:rsid w:val="00073E25"/>
    <w:rsid w:val="000755B5"/>
    <w:rsid w:val="0007650C"/>
    <w:rsid w:val="00076C44"/>
    <w:rsid w:val="00076FF5"/>
    <w:rsid w:val="000775AB"/>
    <w:rsid w:val="00080674"/>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2BB"/>
    <w:rsid w:val="000922FA"/>
    <w:rsid w:val="000923E2"/>
    <w:rsid w:val="000934B6"/>
    <w:rsid w:val="00093E45"/>
    <w:rsid w:val="000948FB"/>
    <w:rsid w:val="00094B22"/>
    <w:rsid w:val="0009739B"/>
    <w:rsid w:val="000975D5"/>
    <w:rsid w:val="000979D7"/>
    <w:rsid w:val="000979E5"/>
    <w:rsid w:val="00097AF5"/>
    <w:rsid w:val="00097B99"/>
    <w:rsid w:val="000A0FAC"/>
    <w:rsid w:val="000A1C12"/>
    <w:rsid w:val="000A1D31"/>
    <w:rsid w:val="000A1F3F"/>
    <w:rsid w:val="000A26F4"/>
    <w:rsid w:val="000A2D74"/>
    <w:rsid w:val="000A36D1"/>
    <w:rsid w:val="000A3940"/>
    <w:rsid w:val="000A425C"/>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6E9F"/>
    <w:rsid w:val="000B748B"/>
    <w:rsid w:val="000C074E"/>
    <w:rsid w:val="000C0B9D"/>
    <w:rsid w:val="000C0F99"/>
    <w:rsid w:val="000C14C1"/>
    <w:rsid w:val="000C2B1F"/>
    <w:rsid w:val="000C2DAC"/>
    <w:rsid w:val="000C3A4B"/>
    <w:rsid w:val="000C3BE1"/>
    <w:rsid w:val="000C3D36"/>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535E"/>
    <w:rsid w:val="000D6721"/>
    <w:rsid w:val="000D758A"/>
    <w:rsid w:val="000D7696"/>
    <w:rsid w:val="000D77B5"/>
    <w:rsid w:val="000E1471"/>
    <w:rsid w:val="000E1AB7"/>
    <w:rsid w:val="000E1AF3"/>
    <w:rsid w:val="000E2201"/>
    <w:rsid w:val="000E3214"/>
    <w:rsid w:val="000E3464"/>
    <w:rsid w:val="000E34D6"/>
    <w:rsid w:val="000E3697"/>
    <w:rsid w:val="000E4098"/>
    <w:rsid w:val="000E48A4"/>
    <w:rsid w:val="000E512F"/>
    <w:rsid w:val="000E6263"/>
    <w:rsid w:val="000E6539"/>
    <w:rsid w:val="000E6D53"/>
    <w:rsid w:val="000E7166"/>
    <w:rsid w:val="000E7E06"/>
    <w:rsid w:val="000E7E9E"/>
    <w:rsid w:val="000F021D"/>
    <w:rsid w:val="000F0774"/>
    <w:rsid w:val="000F07D8"/>
    <w:rsid w:val="000F0D83"/>
    <w:rsid w:val="000F0E54"/>
    <w:rsid w:val="000F0FB4"/>
    <w:rsid w:val="000F1F49"/>
    <w:rsid w:val="000F28A5"/>
    <w:rsid w:val="000F2916"/>
    <w:rsid w:val="000F3287"/>
    <w:rsid w:val="000F3359"/>
    <w:rsid w:val="000F34A2"/>
    <w:rsid w:val="000F3AB3"/>
    <w:rsid w:val="000F41DF"/>
    <w:rsid w:val="000F433B"/>
    <w:rsid w:val="000F5A4F"/>
    <w:rsid w:val="000F5D7C"/>
    <w:rsid w:val="000F60C9"/>
    <w:rsid w:val="000F6953"/>
    <w:rsid w:val="000F7193"/>
    <w:rsid w:val="000F729B"/>
    <w:rsid w:val="000F762B"/>
    <w:rsid w:val="000F7A66"/>
    <w:rsid w:val="0010002C"/>
    <w:rsid w:val="0010002F"/>
    <w:rsid w:val="001003B5"/>
    <w:rsid w:val="00100446"/>
    <w:rsid w:val="00100CCE"/>
    <w:rsid w:val="00100D26"/>
    <w:rsid w:val="00100DBD"/>
    <w:rsid w:val="0010112F"/>
    <w:rsid w:val="0010148F"/>
    <w:rsid w:val="001015E9"/>
    <w:rsid w:val="00101959"/>
    <w:rsid w:val="00101AC6"/>
    <w:rsid w:val="00101FE9"/>
    <w:rsid w:val="00102219"/>
    <w:rsid w:val="00102506"/>
    <w:rsid w:val="00102ED5"/>
    <w:rsid w:val="001038BF"/>
    <w:rsid w:val="00103FB1"/>
    <w:rsid w:val="00104BD6"/>
    <w:rsid w:val="001059D9"/>
    <w:rsid w:val="00106008"/>
    <w:rsid w:val="00106085"/>
    <w:rsid w:val="00106766"/>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0FA"/>
    <w:rsid w:val="001172A5"/>
    <w:rsid w:val="0011739B"/>
    <w:rsid w:val="00117972"/>
    <w:rsid w:val="00117A16"/>
    <w:rsid w:val="00117B15"/>
    <w:rsid w:val="00120B93"/>
    <w:rsid w:val="00121508"/>
    <w:rsid w:val="0012156A"/>
    <w:rsid w:val="0012192B"/>
    <w:rsid w:val="001219C2"/>
    <w:rsid w:val="00121AC2"/>
    <w:rsid w:val="00122989"/>
    <w:rsid w:val="00122E2E"/>
    <w:rsid w:val="0012303A"/>
    <w:rsid w:val="00123B51"/>
    <w:rsid w:val="00123D3C"/>
    <w:rsid w:val="00124404"/>
    <w:rsid w:val="00125748"/>
    <w:rsid w:val="00125A9A"/>
    <w:rsid w:val="00126C25"/>
    <w:rsid w:val="00126F06"/>
    <w:rsid w:val="001279C4"/>
    <w:rsid w:val="00127AD3"/>
    <w:rsid w:val="0013023F"/>
    <w:rsid w:val="0013041F"/>
    <w:rsid w:val="00130A5C"/>
    <w:rsid w:val="00131748"/>
    <w:rsid w:val="00131B0C"/>
    <w:rsid w:val="00131F62"/>
    <w:rsid w:val="00131FC9"/>
    <w:rsid w:val="00132CCB"/>
    <w:rsid w:val="00133003"/>
    <w:rsid w:val="00133026"/>
    <w:rsid w:val="00133527"/>
    <w:rsid w:val="00133ADD"/>
    <w:rsid w:val="00135071"/>
    <w:rsid w:val="00135364"/>
    <w:rsid w:val="00135508"/>
    <w:rsid w:val="001357F8"/>
    <w:rsid w:val="001358FE"/>
    <w:rsid w:val="00135D6B"/>
    <w:rsid w:val="00135EB0"/>
    <w:rsid w:val="001361C8"/>
    <w:rsid w:val="00136E4B"/>
    <w:rsid w:val="00137048"/>
    <w:rsid w:val="00137383"/>
    <w:rsid w:val="001379DE"/>
    <w:rsid w:val="0014063F"/>
    <w:rsid w:val="00140E28"/>
    <w:rsid w:val="00141472"/>
    <w:rsid w:val="00141F04"/>
    <w:rsid w:val="0014272C"/>
    <w:rsid w:val="00142F25"/>
    <w:rsid w:val="001432E4"/>
    <w:rsid w:val="0014343A"/>
    <w:rsid w:val="001437A2"/>
    <w:rsid w:val="00143869"/>
    <w:rsid w:val="001445F5"/>
    <w:rsid w:val="00145793"/>
    <w:rsid w:val="001459C3"/>
    <w:rsid w:val="00145E72"/>
    <w:rsid w:val="00146848"/>
    <w:rsid w:val="00146DE6"/>
    <w:rsid w:val="001471E4"/>
    <w:rsid w:val="00147305"/>
    <w:rsid w:val="00147488"/>
    <w:rsid w:val="00150396"/>
    <w:rsid w:val="001503B7"/>
    <w:rsid w:val="0015141B"/>
    <w:rsid w:val="00151B1F"/>
    <w:rsid w:val="001535A8"/>
    <w:rsid w:val="00153AA2"/>
    <w:rsid w:val="00153F87"/>
    <w:rsid w:val="0015445A"/>
    <w:rsid w:val="0015468D"/>
    <w:rsid w:val="00155943"/>
    <w:rsid w:val="0015641E"/>
    <w:rsid w:val="0015708C"/>
    <w:rsid w:val="00157C42"/>
    <w:rsid w:val="0016161E"/>
    <w:rsid w:val="0016182F"/>
    <w:rsid w:val="001618AA"/>
    <w:rsid w:val="00162169"/>
    <w:rsid w:val="00162392"/>
    <w:rsid w:val="00162E11"/>
    <w:rsid w:val="001639BD"/>
    <w:rsid w:val="00164498"/>
    <w:rsid w:val="001649A0"/>
    <w:rsid w:val="00164AC9"/>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91C"/>
    <w:rsid w:val="00176B67"/>
    <w:rsid w:val="00176C5D"/>
    <w:rsid w:val="00177303"/>
    <w:rsid w:val="00177FDC"/>
    <w:rsid w:val="00180AD4"/>
    <w:rsid w:val="00180CFB"/>
    <w:rsid w:val="00180D8E"/>
    <w:rsid w:val="001811D3"/>
    <w:rsid w:val="00181575"/>
    <w:rsid w:val="00181899"/>
    <w:rsid w:val="001818B3"/>
    <w:rsid w:val="001822A3"/>
    <w:rsid w:val="001823DE"/>
    <w:rsid w:val="00182E06"/>
    <w:rsid w:val="00182F58"/>
    <w:rsid w:val="0018302E"/>
    <w:rsid w:val="00184140"/>
    <w:rsid w:val="00184388"/>
    <w:rsid w:val="00184848"/>
    <w:rsid w:val="001850D6"/>
    <w:rsid w:val="001866C3"/>
    <w:rsid w:val="00187B8C"/>
    <w:rsid w:val="00187DAE"/>
    <w:rsid w:val="00190481"/>
    <w:rsid w:val="00190874"/>
    <w:rsid w:val="00190B32"/>
    <w:rsid w:val="00190BED"/>
    <w:rsid w:val="001911AC"/>
    <w:rsid w:val="0019161B"/>
    <w:rsid w:val="00192240"/>
    <w:rsid w:val="00192473"/>
    <w:rsid w:val="00192879"/>
    <w:rsid w:val="001934CC"/>
    <w:rsid w:val="0019396C"/>
    <w:rsid w:val="0019499E"/>
    <w:rsid w:val="00194A8D"/>
    <w:rsid w:val="00195C59"/>
    <w:rsid w:val="0019626F"/>
    <w:rsid w:val="0019650E"/>
    <w:rsid w:val="001965C7"/>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485C"/>
    <w:rsid w:val="001A53DF"/>
    <w:rsid w:val="001A56C7"/>
    <w:rsid w:val="001A624C"/>
    <w:rsid w:val="001A62D1"/>
    <w:rsid w:val="001A70AC"/>
    <w:rsid w:val="001A7218"/>
    <w:rsid w:val="001A7C4B"/>
    <w:rsid w:val="001B010D"/>
    <w:rsid w:val="001B0D8A"/>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C011D"/>
    <w:rsid w:val="001C0292"/>
    <w:rsid w:val="001C06AA"/>
    <w:rsid w:val="001C0DEF"/>
    <w:rsid w:val="001C186D"/>
    <w:rsid w:val="001C1E17"/>
    <w:rsid w:val="001C2D74"/>
    <w:rsid w:val="001C3462"/>
    <w:rsid w:val="001C3694"/>
    <w:rsid w:val="001C38C8"/>
    <w:rsid w:val="001C4172"/>
    <w:rsid w:val="001C46E4"/>
    <w:rsid w:val="001C480A"/>
    <w:rsid w:val="001C59E7"/>
    <w:rsid w:val="001C5AD9"/>
    <w:rsid w:val="001C64AB"/>
    <w:rsid w:val="001C6890"/>
    <w:rsid w:val="001C76C5"/>
    <w:rsid w:val="001C7CCA"/>
    <w:rsid w:val="001D04EE"/>
    <w:rsid w:val="001D0661"/>
    <w:rsid w:val="001D07C2"/>
    <w:rsid w:val="001D0C91"/>
    <w:rsid w:val="001D0D60"/>
    <w:rsid w:val="001D0FD7"/>
    <w:rsid w:val="001D101B"/>
    <w:rsid w:val="001D1C47"/>
    <w:rsid w:val="001D1EFF"/>
    <w:rsid w:val="001D2861"/>
    <w:rsid w:val="001D4091"/>
    <w:rsid w:val="001D47B0"/>
    <w:rsid w:val="001D4E05"/>
    <w:rsid w:val="001D518C"/>
    <w:rsid w:val="001D524E"/>
    <w:rsid w:val="001D52DF"/>
    <w:rsid w:val="001D54D5"/>
    <w:rsid w:val="001D5881"/>
    <w:rsid w:val="001D61B8"/>
    <w:rsid w:val="001D6D1C"/>
    <w:rsid w:val="001D70A3"/>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782"/>
    <w:rsid w:val="001F1669"/>
    <w:rsid w:val="001F1EF9"/>
    <w:rsid w:val="001F2246"/>
    <w:rsid w:val="001F2638"/>
    <w:rsid w:val="001F28FD"/>
    <w:rsid w:val="001F29DA"/>
    <w:rsid w:val="001F2D76"/>
    <w:rsid w:val="001F31B9"/>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477"/>
    <w:rsid w:val="00205913"/>
    <w:rsid w:val="00205DF1"/>
    <w:rsid w:val="0020648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294"/>
    <w:rsid w:val="002177FD"/>
    <w:rsid w:val="00217AA4"/>
    <w:rsid w:val="002208D2"/>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7EF"/>
    <w:rsid w:val="00232E0C"/>
    <w:rsid w:val="00233868"/>
    <w:rsid w:val="00234340"/>
    <w:rsid w:val="002354CF"/>
    <w:rsid w:val="00235759"/>
    <w:rsid w:val="002377F8"/>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0F3E"/>
    <w:rsid w:val="002514DC"/>
    <w:rsid w:val="00251C48"/>
    <w:rsid w:val="00251DAC"/>
    <w:rsid w:val="0025287D"/>
    <w:rsid w:val="00252B96"/>
    <w:rsid w:val="002534FA"/>
    <w:rsid w:val="0025444C"/>
    <w:rsid w:val="00254D8C"/>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5DF"/>
    <w:rsid w:val="002608AE"/>
    <w:rsid w:val="00260FBC"/>
    <w:rsid w:val="00261808"/>
    <w:rsid w:val="00261832"/>
    <w:rsid w:val="002624DF"/>
    <w:rsid w:val="00262587"/>
    <w:rsid w:val="00263113"/>
    <w:rsid w:val="00263454"/>
    <w:rsid w:val="002638DC"/>
    <w:rsid w:val="002649E1"/>
    <w:rsid w:val="00264DBB"/>
    <w:rsid w:val="00265BFF"/>
    <w:rsid w:val="00266890"/>
    <w:rsid w:val="00266901"/>
    <w:rsid w:val="00266985"/>
    <w:rsid w:val="002669E5"/>
    <w:rsid w:val="00266A3B"/>
    <w:rsid w:val="00266A6D"/>
    <w:rsid w:val="002679C3"/>
    <w:rsid w:val="00270425"/>
    <w:rsid w:val="0027050B"/>
    <w:rsid w:val="00270568"/>
    <w:rsid w:val="00270AA1"/>
    <w:rsid w:val="00270EF6"/>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DE"/>
    <w:rsid w:val="00280A24"/>
    <w:rsid w:val="00280A79"/>
    <w:rsid w:val="00280D04"/>
    <w:rsid w:val="00280DEA"/>
    <w:rsid w:val="00281E8D"/>
    <w:rsid w:val="002823A4"/>
    <w:rsid w:val="00282DB7"/>
    <w:rsid w:val="00283135"/>
    <w:rsid w:val="002831F2"/>
    <w:rsid w:val="00284524"/>
    <w:rsid w:val="002852BE"/>
    <w:rsid w:val="0028586D"/>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3F4"/>
    <w:rsid w:val="002958FD"/>
    <w:rsid w:val="00295AEE"/>
    <w:rsid w:val="00295B0A"/>
    <w:rsid w:val="00295DBA"/>
    <w:rsid w:val="00296E64"/>
    <w:rsid w:val="00297C2F"/>
    <w:rsid w:val="002A0128"/>
    <w:rsid w:val="002A19DE"/>
    <w:rsid w:val="002A1C9D"/>
    <w:rsid w:val="002A1E47"/>
    <w:rsid w:val="002A2EBF"/>
    <w:rsid w:val="002A3A3D"/>
    <w:rsid w:val="002A3CB8"/>
    <w:rsid w:val="002A3D99"/>
    <w:rsid w:val="002A41C8"/>
    <w:rsid w:val="002A41D2"/>
    <w:rsid w:val="002A4260"/>
    <w:rsid w:val="002A44DB"/>
    <w:rsid w:val="002A463C"/>
    <w:rsid w:val="002A626F"/>
    <w:rsid w:val="002A671A"/>
    <w:rsid w:val="002A6EC1"/>
    <w:rsid w:val="002A7253"/>
    <w:rsid w:val="002A74D6"/>
    <w:rsid w:val="002A74FA"/>
    <w:rsid w:val="002A7F71"/>
    <w:rsid w:val="002B08D0"/>
    <w:rsid w:val="002B099E"/>
    <w:rsid w:val="002B1610"/>
    <w:rsid w:val="002B16DB"/>
    <w:rsid w:val="002B18CD"/>
    <w:rsid w:val="002B31C7"/>
    <w:rsid w:val="002B499B"/>
    <w:rsid w:val="002B515A"/>
    <w:rsid w:val="002B52C6"/>
    <w:rsid w:val="002B57DB"/>
    <w:rsid w:val="002B6A59"/>
    <w:rsid w:val="002B6BDA"/>
    <w:rsid w:val="002B7010"/>
    <w:rsid w:val="002B71B0"/>
    <w:rsid w:val="002C0453"/>
    <w:rsid w:val="002C0D28"/>
    <w:rsid w:val="002C1230"/>
    <w:rsid w:val="002C294D"/>
    <w:rsid w:val="002C300C"/>
    <w:rsid w:val="002C3F56"/>
    <w:rsid w:val="002C4101"/>
    <w:rsid w:val="002C46A5"/>
    <w:rsid w:val="002C4A7E"/>
    <w:rsid w:val="002C64CC"/>
    <w:rsid w:val="002C6806"/>
    <w:rsid w:val="002C77F0"/>
    <w:rsid w:val="002C7AAD"/>
    <w:rsid w:val="002D1498"/>
    <w:rsid w:val="002D185B"/>
    <w:rsid w:val="002D2018"/>
    <w:rsid w:val="002D233C"/>
    <w:rsid w:val="002D2483"/>
    <w:rsid w:val="002D2C23"/>
    <w:rsid w:val="002D2EF7"/>
    <w:rsid w:val="002D4572"/>
    <w:rsid w:val="002D488B"/>
    <w:rsid w:val="002D4963"/>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8B3"/>
    <w:rsid w:val="002F3E13"/>
    <w:rsid w:val="002F4394"/>
    <w:rsid w:val="002F4582"/>
    <w:rsid w:val="002F47AD"/>
    <w:rsid w:val="002F50B0"/>
    <w:rsid w:val="002F5790"/>
    <w:rsid w:val="002F5943"/>
    <w:rsid w:val="002F5D62"/>
    <w:rsid w:val="002F6295"/>
    <w:rsid w:val="002F62C5"/>
    <w:rsid w:val="002F690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5D57"/>
    <w:rsid w:val="003065FD"/>
    <w:rsid w:val="00307544"/>
    <w:rsid w:val="003079BD"/>
    <w:rsid w:val="0031062D"/>
    <w:rsid w:val="00310B3E"/>
    <w:rsid w:val="003114E5"/>
    <w:rsid w:val="00311ECF"/>
    <w:rsid w:val="0031339A"/>
    <w:rsid w:val="003137CF"/>
    <w:rsid w:val="00313945"/>
    <w:rsid w:val="00313DC6"/>
    <w:rsid w:val="00313E28"/>
    <w:rsid w:val="0031493F"/>
    <w:rsid w:val="00314E63"/>
    <w:rsid w:val="003155DC"/>
    <w:rsid w:val="00315A08"/>
    <w:rsid w:val="00315EF0"/>
    <w:rsid w:val="003164CC"/>
    <w:rsid w:val="00316644"/>
    <w:rsid w:val="00316AD7"/>
    <w:rsid w:val="0031723E"/>
    <w:rsid w:val="00317981"/>
    <w:rsid w:val="00317FB1"/>
    <w:rsid w:val="003202B8"/>
    <w:rsid w:val="00320414"/>
    <w:rsid w:val="0032098B"/>
    <w:rsid w:val="00321262"/>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452"/>
    <w:rsid w:val="0032775A"/>
    <w:rsid w:val="00330018"/>
    <w:rsid w:val="00330340"/>
    <w:rsid w:val="0033129D"/>
    <w:rsid w:val="003324E2"/>
    <w:rsid w:val="00332B9B"/>
    <w:rsid w:val="003331FB"/>
    <w:rsid w:val="003335FB"/>
    <w:rsid w:val="003337C9"/>
    <w:rsid w:val="00333B9E"/>
    <w:rsid w:val="00333EDD"/>
    <w:rsid w:val="00333FA0"/>
    <w:rsid w:val="003351B5"/>
    <w:rsid w:val="003352FD"/>
    <w:rsid w:val="0033544D"/>
    <w:rsid w:val="003364C1"/>
    <w:rsid w:val="00336575"/>
    <w:rsid w:val="00337211"/>
    <w:rsid w:val="00337623"/>
    <w:rsid w:val="003406B4"/>
    <w:rsid w:val="0034083C"/>
    <w:rsid w:val="00341FC4"/>
    <w:rsid w:val="0034227B"/>
    <w:rsid w:val="0034245C"/>
    <w:rsid w:val="003429F3"/>
    <w:rsid w:val="003436E1"/>
    <w:rsid w:val="0034392C"/>
    <w:rsid w:val="0034437D"/>
    <w:rsid w:val="0034484F"/>
    <w:rsid w:val="0034499F"/>
    <w:rsid w:val="00344AC7"/>
    <w:rsid w:val="00344FE4"/>
    <w:rsid w:val="00345DEA"/>
    <w:rsid w:val="00345EA1"/>
    <w:rsid w:val="003463A8"/>
    <w:rsid w:val="003465FA"/>
    <w:rsid w:val="0034733A"/>
    <w:rsid w:val="003476A1"/>
    <w:rsid w:val="003476D8"/>
    <w:rsid w:val="00350D8B"/>
    <w:rsid w:val="00351063"/>
    <w:rsid w:val="003514CD"/>
    <w:rsid w:val="00351B08"/>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2F8"/>
    <w:rsid w:val="00362543"/>
    <w:rsid w:val="00362D53"/>
    <w:rsid w:val="00362DB7"/>
    <w:rsid w:val="00363104"/>
    <w:rsid w:val="00363312"/>
    <w:rsid w:val="003636D3"/>
    <w:rsid w:val="00363B54"/>
    <w:rsid w:val="00363E55"/>
    <w:rsid w:val="00363F8E"/>
    <w:rsid w:val="00364359"/>
    <w:rsid w:val="00364A48"/>
    <w:rsid w:val="00364A9A"/>
    <w:rsid w:val="00364BF8"/>
    <w:rsid w:val="00365A40"/>
    <w:rsid w:val="00365BF7"/>
    <w:rsid w:val="00365C3F"/>
    <w:rsid w:val="00366695"/>
    <w:rsid w:val="00366A3D"/>
    <w:rsid w:val="00367444"/>
    <w:rsid w:val="00367459"/>
    <w:rsid w:val="0036771C"/>
    <w:rsid w:val="00367C76"/>
    <w:rsid w:val="00367F5B"/>
    <w:rsid w:val="003713F6"/>
    <w:rsid w:val="0037239C"/>
    <w:rsid w:val="003725FE"/>
    <w:rsid w:val="003738D9"/>
    <w:rsid w:val="00373942"/>
    <w:rsid w:val="00373992"/>
    <w:rsid w:val="003739C4"/>
    <w:rsid w:val="00373FE3"/>
    <w:rsid w:val="00374A0E"/>
    <w:rsid w:val="003752DA"/>
    <w:rsid w:val="00376CA1"/>
    <w:rsid w:val="003773A4"/>
    <w:rsid w:val="00377D5D"/>
    <w:rsid w:val="00380384"/>
    <w:rsid w:val="00380491"/>
    <w:rsid w:val="0038060B"/>
    <w:rsid w:val="00380787"/>
    <w:rsid w:val="0038169D"/>
    <w:rsid w:val="00381784"/>
    <w:rsid w:val="003818F6"/>
    <w:rsid w:val="00381CB6"/>
    <w:rsid w:val="00382687"/>
    <w:rsid w:val="00382B37"/>
    <w:rsid w:val="0038352B"/>
    <w:rsid w:val="0038569A"/>
    <w:rsid w:val="0038584A"/>
    <w:rsid w:val="00385C58"/>
    <w:rsid w:val="003872BB"/>
    <w:rsid w:val="003877AE"/>
    <w:rsid w:val="00390D43"/>
    <w:rsid w:val="00391AA1"/>
    <w:rsid w:val="00391B86"/>
    <w:rsid w:val="00392977"/>
    <w:rsid w:val="00392B69"/>
    <w:rsid w:val="00392E06"/>
    <w:rsid w:val="00393923"/>
    <w:rsid w:val="00393D61"/>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1E5"/>
    <w:rsid w:val="003A3477"/>
    <w:rsid w:val="003A3598"/>
    <w:rsid w:val="003A4806"/>
    <w:rsid w:val="003A517A"/>
    <w:rsid w:val="003A5945"/>
    <w:rsid w:val="003A5BA7"/>
    <w:rsid w:val="003A68D3"/>
    <w:rsid w:val="003A71C1"/>
    <w:rsid w:val="003A730C"/>
    <w:rsid w:val="003A7E26"/>
    <w:rsid w:val="003B0031"/>
    <w:rsid w:val="003B0251"/>
    <w:rsid w:val="003B0AC6"/>
    <w:rsid w:val="003B3122"/>
    <w:rsid w:val="003B33FB"/>
    <w:rsid w:val="003B3A03"/>
    <w:rsid w:val="003B4812"/>
    <w:rsid w:val="003B486C"/>
    <w:rsid w:val="003B4F37"/>
    <w:rsid w:val="003B55C8"/>
    <w:rsid w:val="003B5FF5"/>
    <w:rsid w:val="003B6137"/>
    <w:rsid w:val="003B6FC0"/>
    <w:rsid w:val="003B72B9"/>
    <w:rsid w:val="003B784F"/>
    <w:rsid w:val="003C0353"/>
    <w:rsid w:val="003C13C6"/>
    <w:rsid w:val="003C1E94"/>
    <w:rsid w:val="003C27F4"/>
    <w:rsid w:val="003C2C5D"/>
    <w:rsid w:val="003C32F0"/>
    <w:rsid w:val="003C343D"/>
    <w:rsid w:val="003C3B35"/>
    <w:rsid w:val="003C3D90"/>
    <w:rsid w:val="003C49C2"/>
    <w:rsid w:val="003C4CDF"/>
    <w:rsid w:val="003C53D6"/>
    <w:rsid w:val="003C5A7F"/>
    <w:rsid w:val="003C5BAF"/>
    <w:rsid w:val="003C5ED0"/>
    <w:rsid w:val="003C6D30"/>
    <w:rsid w:val="003C6D97"/>
    <w:rsid w:val="003C73BB"/>
    <w:rsid w:val="003C748B"/>
    <w:rsid w:val="003C7C7A"/>
    <w:rsid w:val="003D02B2"/>
    <w:rsid w:val="003D0802"/>
    <w:rsid w:val="003D0BF0"/>
    <w:rsid w:val="003D1649"/>
    <w:rsid w:val="003D266F"/>
    <w:rsid w:val="003D2AFC"/>
    <w:rsid w:val="003D31A1"/>
    <w:rsid w:val="003D3265"/>
    <w:rsid w:val="003D3BBB"/>
    <w:rsid w:val="003D3E2E"/>
    <w:rsid w:val="003D44EF"/>
    <w:rsid w:val="003D4B6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342"/>
    <w:rsid w:val="003E65A0"/>
    <w:rsid w:val="003E6A7B"/>
    <w:rsid w:val="003E792E"/>
    <w:rsid w:val="003E7C4C"/>
    <w:rsid w:val="003E7F81"/>
    <w:rsid w:val="003F0727"/>
    <w:rsid w:val="003F0876"/>
    <w:rsid w:val="003F0A78"/>
    <w:rsid w:val="003F0CD1"/>
    <w:rsid w:val="003F1546"/>
    <w:rsid w:val="003F1A3F"/>
    <w:rsid w:val="003F2002"/>
    <w:rsid w:val="003F28D2"/>
    <w:rsid w:val="003F3471"/>
    <w:rsid w:val="003F3B09"/>
    <w:rsid w:val="003F48AA"/>
    <w:rsid w:val="003F4981"/>
    <w:rsid w:val="003F4D6D"/>
    <w:rsid w:val="003F4E14"/>
    <w:rsid w:val="003F540A"/>
    <w:rsid w:val="003F5E49"/>
    <w:rsid w:val="003F680E"/>
    <w:rsid w:val="003F6BD0"/>
    <w:rsid w:val="003F711F"/>
    <w:rsid w:val="003F7398"/>
    <w:rsid w:val="003F7569"/>
    <w:rsid w:val="003F7647"/>
    <w:rsid w:val="003F7931"/>
    <w:rsid w:val="003F7E7C"/>
    <w:rsid w:val="003F7F2B"/>
    <w:rsid w:val="00400314"/>
    <w:rsid w:val="00401F93"/>
    <w:rsid w:val="0040240E"/>
    <w:rsid w:val="0040296F"/>
    <w:rsid w:val="00402B73"/>
    <w:rsid w:val="00402EF0"/>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2D5"/>
    <w:rsid w:val="00421653"/>
    <w:rsid w:val="00421E04"/>
    <w:rsid w:val="00421EF8"/>
    <w:rsid w:val="00422478"/>
    <w:rsid w:val="00422759"/>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C8E"/>
    <w:rsid w:val="00435EE6"/>
    <w:rsid w:val="00436AEE"/>
    <w:rsid w:val="00437386"/>
    <w:rsid w:val="004374B4"/>
    <w:rsid w:val="00437D47"/>
    <w:rsid w:val="00440D1D"/>
    <w:rsid w:val="00440E60"/>
    <w:rsid w:val="00441144"/>
    <w:rsid w:val="004425D7"/>
    <w:rsid w:val="00442902"/>
    <w:rsid w:val="00442C0D"/>
    <w:rsid w:val="004430A5"/>
    <w:rsid w:val="004431FA"/>
    <w:rsid w:val="00443DAF"/>
    <w:rsid w:val="004447F9"/>
    <w:rsid w:val="0044532E"/>
    <w:rsid w:val="00445622"/>
    <w:rsid w:val="00446384"/>
    <w:rsid w:val="00446988"/>
    <w:rsid w:val="0044702F"/>
    <w:rsid w:val="004471CE"/>
    <w:rsid w:val="00447AB0"/>
    <w:rsid w:val="00450544"/>
    <w:rsid w:val="00450C48"/>
    <w:rsid w:val="00450F0A"/>
    <w:rsid w:val="00451D93"/>
    <w:rsid w:val="00451F27"/>
    <w:rsid w:val="004526A6"/>
    <w:rsid w:val="00452E54"/>
    <w:rsid w:val="004530DE"/>
    <w:rsid w:val="004531A4"/>
    <w:rsid w:val="0045322C"/>
    <w:rsid w:val="0045336D"/>
    <w:rsid w:val="00453650"/>
    <w:rsid w:val="004538E0"/>
    <w:rsid w:val="00453A81"/>
    <w:rsid w:val="00454B83"/>
    <w:rsid w:val="00454D22"/>
    <w:rsid w:val="00454DAF"/>
    <w:rsid w:val="00455E7A"/>
    <w:rsid w:val="00456447"/>
    <w:rsid w:val="004567CE"/>
    <w:rsid w:val="00456C71"/>
    <w:rsid w:val="00456E98"/>
    <w:rsid w:val="004608CC"/>
    <w:rsid w:val="00461C28"/>
    <w:rsid w:val="00461E53"/>
    <w:rsid w:val="00461F2D"/>
    <w:rsid w:val="004624A3"/>
    <w:rsid w:val="00463FAD"/>
    <w:rsid w:val="00465880"/>
    <w:rsid w:val="00466532"/>
    <w:rsid w:val="0046666D"/>
    <w:rsid w:val="0046687D"/>
    <w:rsid w:val="00466F1C"/>
    <w:rsid w:val="00467A29"/>
    <w:rsid w:val="00467B61"/>
    <w:rsid w:val="00470D36"/>
    <w:rsid w:val="0047128F"/>
    <w:rsid w:val="004725F3"/>
    <w:rsid w:val="0047275A"/>
    <w:rsid w:val="00472D72"/>
    <w:rsid w:val="00473867"/>
    <w:rsid w:val="00473944"/>
    <w:rsid w:val="00473A04"/>
    <w:rsid w:val="00474060"/>
    <w:rsid w:val="004741EF"/>
    <w:rsid w:val="00474BDC"/>
    <w:rsid w:val="00474D44"/>
    <w:rsid w:val="00474F44"/>
    <w:rsid w:val="00475822"/>
    <w:rsid w:val="00475C77"/>
    <w:rsid w:val="00476326"/>
    <w:rsid w:val="0047692C"/>
    <w:rsid w:val="00476B90"/>
    <w:rsid w:val="00477106"/>
    <w:rsid w:val="00477672"/>
    <w:rsid w:val="00477932"/>
    <w:rsid w:val="00477E34"/>
    <w:rsid w:val="004800A8"/>
    <w:rsid w:val="0048015F"/>
    <w:rsid w:val="004804F5"/>
    <w:rsid w:val="0048076B"/>
    <w:rsid w:val="004809E1"/>
    <w:rsid w:val="00481074"/>
    <w:rsid w:val="004810CE"/>
    <w:rsid w:val="004818C4"/>
    <w:rsid w:val="00481B4D"/>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1DA"/>
    <w:rsid w:val="00492ACF"/>
    <w:rsid w:val="0049325B"/>
    <w:rsid w:val="00493A37"/>
    <w:rsid w:val="00493B12"/>
    <w:rsid w:val="00494CA9"/>
    <w:rsid w:val="00494E34"/>
    <w:rsid w:val="0049581A"/>
    <w:rsid w:val="004958A6"/>
    <w:rsid w:val="00496784"/>
    <w:rsid w:val="00497D37"/>
    <w:rsid w:val="004A0A28"/>
    <w:rsid w:val="004A11F2"/>
    <w:rsid w:val="004A1358"/>
    <w:rsid w:val="004A1E54"/>
    <w:rsid w:val="004A21AE"/>
    <w:rsid w:val="004A2422"/>
    <w:rsid w:val="004A26E9"/>
    <w:rsid w:val="004A2D3F"/>
    <w:rsid w:val="004A2F45"/>
    <w:rsid w:val="004A3527"/>
    <w:rsid w:val="004A3545"/>
    <w:rsid w:val="004A360E"/>
    <w:rsid w:val="004A43B9"/>
    <w:rsid w:val="004A4659"/>
    <w:rsid w:val="004A4968"/>
    <w:rsid w:val="004A5267"/>
    <w:rsid w:val="004A5660"/>
    <w:rsid w:val="004A574A"/>
    <w:rsid w:val="004A57B5"/>
    <w:rsid w:val="004A588A"/>
    <w:rsid w:val="004A5A2F"/>
    <w:rsid w:val="004A6A0D"/>
    <w:rsid w:val="004A72BF"/>
    <w:rsid w:val="004A73B7"/>
    <w:rsid w:val="004A73C3"/>
    <w:rsid w:val="004A75CF"/>
    <w:rsid w:val="004A76A5"/>
    <w:rsid w:val="004A7B4C"/>
    <w:rsid w:val="004B00F5"/>
    <w:rsid w:val="004B02A2"/>
    <w:rsid w:val="004B0763"/>
    <w:rsid w:val="004B0CA8"/>
    <w:rsid w:val="004B1FD1"/>
    <w:rsid w:val="004B216D"/>
    <w:rsid w:val="004B2890"/>
    <w:rsid w:val="004B2A6A"/>
    <w:rsid w:val="004B37FF"/>
    <w:rsid w:val="004B38E1"/>
    <w:rsid w:val="004B3959"/>
    <w:rsid w:val="004B3FBF"/>
    <w:rsid w:val="004B461B"/>
    <w:rsid w:val="004B47E6"/>
    <w:rsid w:val="004B48CF"/>
    <w:rsid w:val="004B4C96"/>
    <w:rsid w:val="004B5111"/>
    <w:rsid w:val="004B5221"/>
    <w:rsid w:val="004B787D"/>
    <w:rsid w:val="004C0799"/>
    <w:rsid w:val="004C1AC1"/>
    <w:rsid w:val="004C2115"/>
    <w:rsid w:val="004C25AA"/>
    <w:rsid w:val="004C3070"/>
    <w:rsid w:val="004C3628"/>
    <w:rsid w:val="004C3EFA"/>
    <w:rsid w:val="004C407C"/>
    <w:rsid w:val="004C4315"/>
    <w:rsid w:val="004C48A5"/>
    <w:rsid w:val="004C5521"/>
    <w:rsid w:val="004C5768"/>
    <w:rsid w:val="004C5D06"/>
    <w:rsid w:val="004C61B3"/>
    <w:rsid w:val="004C657C"/>
    <w:rsid w:val="004C69FF"/>
    <w:rsid w:val="004C7D14"/>
    <w:rsid w:val="004D0267"/>
    <w:rsid w:val="004D026D"/>
    <w:rsid w:val="004D108A"/>
    <w:rsid w:val="004D159C"/>
    <w:rsid w:val="004D1EEB"/>
    <w:rsid w:val="004D3303"/>
    <w:rsid w:val="004D40D0"/>
    <w:rsid w:val="004D44F1"/>
    <w:rsid w:val="004D4638"/>
    <w:rsid w:val="004D4A59"/>
    <w:rsid w:val="004D4B10"/>
    <w:rsid w:val="004D53CB"/>
    <w:rsid w:val="004D54C6"/>
    <w:rsid w:val="004D58B3"/>
    <w:rsid w:val="004D5B92"/>
    <w:rsid w:val="004D5D36"/>
    <w:rsid w:val="004D5FBE"/>
    <w:rsid w:val="004D5FF7"/>
    <w:rsid w:val="004D6791"/>
    <w:rsid w:val="004D67FB"/>
    <w:rsid w:val="004D7291"/>
    <w:rsid w:val="004D7CAE"/>
    <w:rsid w:val="004D7CE2"/>
    <w:rsid w:val="004D7F3F"/>
    <w:rsid w:val="004E03B4"/>
    <w:rsid w:val="004E0480"/>
    <w:rsid w:val="004E1269"/>
    <w:rsid w:val="004E21AE"/>
    <w:rsid w:val="004E21B1"/>
    <w:rsid w:val="004E4832"/>
    <w:rsid w:val="004E4D5C"/>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158"/>
    <w:rsid w:val="004F3DE2"/>
    <w:rsid w:val="004F4802"/>
    <w:rsid w:val="004F4B63"/>
    <w:rsid w:val="004F4E83"/>
    <w:rsid w:val="004F5111"/>
    <w:rsid w:val="004F53C9"/>
    <w:rsid w:val="004F6F75"/>
    <w:rsid w:val="004F7094"/>
    <w:rsid w:val="004F77B6"/>
    <w:rsid w:val="004F782D"/>
    <w:rsid w:val="004F7C41"/>
    <w:rsid w:val="005017E8"/>
    <w:rsid w:val="00501BE2"/>
    <w:rsid w:val="00501E42"/>
    <w:rsid w:val="00503668"/>
    <w:rsid w:val="0050367A"/>
    <w:rsid w:val="00503993"/>
    <w:rsid w:val="00503F9D"/>
    <w:rsid w:val="0050472D"/>
    <w:rsid w:val="00505255"/>
    <w:rsid w:val="00507091"/>
    <w:rsid w:val="0050732F"/>
    <w:rsid w:val="005074C4"/>
    <w:rsid w:val="005079CC"/>
    <w:rsid w:val="005109A0"/>
    <w:rsid w:val="00510D77"/>
    <w:rsid w:val="00510E50"/>
    <w:rsid w:val="0051171D"/>
    <w:rsid w:val="00511A03"/>
    <w:rsid w:val="005129B8"/>
    <w:rsid w:val="00512BA4"/>
    <w:rsid w:val="0051300C"/>
    <w:rsid w:val="0051358A"/>
    <w:rsid w:val="00514799"/>
    <w:rsid w:val="00514A34"/>
    <w:rsid w:val="00514BFF"/>
    <w:rsid w:val="00514ED9"/>
    <w:rsid w:val="005159F4"/>
    <w:rsid w:val="00515B5F"/>
    <w:rsid w:val="00515DAE"/>
    <w:rsid w:val="0051746B"/>
    <w:rsid w:val="00517689"/>
    <w:rsid w:val="00520036"/>
    <w:rsid w:val="0052049D"/>
    <w:rsid w:val="005227F5"/>
    <w:rsid w:val="0052348B"/>
    <w:rsid w:val="0052544B"/>
    <w:rsid w:val="0052638C"/>
    <w:rsid w:val="00526519"/>
    <w:rsid w:val="0052654E"/>
    <w:rsid w:val="00526741"/>
    <w:rsid w:val="00526910"/>
    <w:rsid w:val="00526A64"/>
    <w:rsid w:val="00526BC4"/>
    <w:rsid w:val="00526C5C"/>
    <w:rsid w:val="00526EB6"/>
    <w:rsid w:val="00526F30"/>
    <w:rsid w:val="00526FD1"/>
    <w:rsid w:val="00527339"/>
    <w:rsid w:val="00527E9A"/>
    <w:rsid w:val="00527FA8"/>
    <w:rsid w:val="005302A5"/>
    <w:rsid w:val="00530775"/>
    <w:rsid w:val="00530B88"/>
    <w:rsid w:val="0053112F"/>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B9"/>
    <w:rsid w:val="00540BAC"/>
    <w:rsid w:val="00540E08"/>
    <w:rsid w:val="00541207"/>
    <w:rsid w:val="00541FFA"/>
    <w:rsid w:val="005425B5"/>
    <w:rsid w:val="0054263B"/>
    <w:rsid w:val="005431DA"/>
    <w:rsid w:val="005434F9"/>
    <w:rsid w:val="0054367D"/>
    <w:rsid w:val="0054388E"/>
    <w:rsid w:val="00543C8A"/>
    <w:rsid w:val="00543F6E"/>
    <w:rsid w:val="00545850"/>
    <w:rsid w:val="00546454"/>
    <w:rsid w:val="005470A7"/>
    <w:rsid w:val="0054719C"/>
    <w:rsid w:val="00547491"/>
    <w:rsid w:val="00547D83"/>
    <w:rsid w:val="005501BF"/>
    <w:rsid w:val="0055058B"/>
    <w:rsid w:val="00550FF8"/>
    <w:rsid w:val="0055125A"/>
    <w:rsid w:val="005515A9"/>
    <w:rsid w:val="0055161E"/>
    <w:rsid w:val="0055167A"/>
    <w:rsid w:val="00551852"/>
    <w:rsid w:val="00552449"/>
    <w:rsid w:val="00553AF5"/>
    <w:rsid w:val="00554665"/>
    <w:rsid w:val="00555B7C"/>
    <w:rsid w:val="00555F2F"/>
    <w:rsid w:val="005564EE"/>
    <w:rsid w:val="00556926"/>
    <w:rsid w:val="00556CAB"/>
    <w:rsid w:val="00557F56"/>
    <w:rsid w:val="0056036D"/>
    <w:rsid w:val="005607B5"/>
    <w:rsid w:val="00561825"/>
    <w:rsid w:val="00561E70"/>
    <w:rsid w:val="00562A57"/>
    <w:rsid w:val="00562A7C"/>
    <w:rsid w:val="00565823"/>
    <w:rsid w:val="00565D98"/>
    <w:rsid w:val="00565F55"/>
    <w:rsid w:val="005678F0"/>
    <w:rsid w:val="00567B39"/>
    <w:rsid w:val="00571745"/>
    <w:rsid w:val="0057342A"/>
    <w:rsid w:val="00573687"/>
    <w:rsid w:val="00573740"/>
    <w:rsid w:val="00573D32"/>
    <w:rsid w:val="005741C4"/>
    <w:rsid w:val="005742D7"/>
    <w:rsid w:val="005742E0"/>
    <w:rsid w:val="005744E6"/>
    <w:rsid w:val="00574D57"/>
    <w:rsid w:val="00574FB3"/>
    <w:rsid w:val="005750FD"/>
    <w:rsid w:val="0057526F"/>
    <w:rsid w:val="00575276"/>
    <w:rsid w:val="00575307"/>
    <w:rsid w:val="005753E1"/>
    <w:rsid w:val="00576176"/>
    <w:rsid w:val="005762F5"/>
    <w:rsid w:val="00576688"/>
    <w:rsid w:val="00576ADB"/>
    <w:rsid w:val="00576F91"/>
    <w:rsid w:val="00577BCF"/>
    <w:rsid w:val="005808CD"/>
    <w:rsid w:val="005817F0"/>
    <w:rsid w:val="00581B33"/>
    <w:rsid w:val="00581C4F"/>
    <w:rsid w:val="00581EBB"/>
    <w:rsid w:val="00582077"/>
    <w:rsid w:val="00582473"/>
    <w:rsid w:val="00582F51"/>
    <w:rsid w:val="00583182"/>
    <w:rsid w:val="005839D9"/>
    <w:rsid w:val="00583B76"/>
    <w:rsid w:val="00584190"/>
    <w:rsid w:val="0058443F"/>
    <w:rsid w:val="0058463D"/>
    <w:rsid w:val="005849C2"/>
    <w:rsid w:val="00584F3B"/>
    <w:rsid w:val="0058538A"/>
    <w:rsid w:val="005863FB"/>
    <w:rsid w:val="00586684"/>
    <w:rsid w:val="00587E75"/>
    <w:rsid w:val="00590407"/>
    <w:rsid w:val="00590DDD"/>
    <w:rsid w:val="00590E08"/>
    <w:rsid w:val="0059155C"/>
    <w:rsid w:val="005916A7"/>
    <w:rsid w:val="00592741"/>
    <w:rsid w:val="0059368B"/>
    <w:rsid w:val="00594308"/>
    <w:rsid w:val="00594841"/>
    <w:rsid w:val="00594AAF"/>
    <w:rsid w:val="00594F73"/>
    <w:rsid w:val="005956D2"/>
    <w:rsid w:val="00595A9F"/>
    <w:rsid w:val="00595B38"/>
    <w:rsid w:val="00596458"/>
    <w:rsid w:val="00597143"/>
    <w:rsid w:val="0059786D"/>
    <w:rsid w:val="00597A50"/>
    <w:rsid w:val="00597AB6"/>
    <w:rsid w:val="00597F38"/>
    <w:rsid w:val="005A0475"/>
    <w:rsid w:val="005A10A1"/>
    <w:rsid w:val="005A12F3"/>
    <w:rsid w:val="005A1CF9"/>
    <w:rsid w:val="005A1D16"/>
    <w:rsid w:val="005A1F16"/>
    <w:rsid w:val="005A243A"/>
    <w:rsid w:val="005A25DE"/>
    <w:rsid w:val="005A2BF4"/>
    <w:rsid w:val="005A387D"/>
    <w:rsid w:val="005A3BD4"/>
    <w:rsid w:val="005A452B"/>
    <w:rsid w:val="005A490C"/>
    <w:rsid w:val="005A49F5"/>
    <w:rsid w:val="005A4C2A"/>
    <w:rsid w:val="005A6E63"/>
    <w:rsid w:val="005A71B5"/>
    <w:rsid w:val="005A73AC"/>
    <w:rsid w:val="005A7589"/>
    <w:rsid w:val="005A7F30"/>
    <w:rsid w:val="005B12CE"/>
    <w:rsid w:val="005B1F6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0B64"/>
    <w:rsid w:val="005C105E"/>
    <w:rsid w:val="005C1174"/>
    <w:rsid w:val="005C1175"/>
    <w:rsid w:val="005C14AD"/>
    <w:rsid w:val="005C1516"/>
    <w:rsid w:val="005C1871"/>
    <w:rsid w:val="005C1FE0"/>
    <w:rsid w:val="005C3014"/>
    <w:rsid w:val="005C38FB"/>
    <w:rsid w:val="005C4035"/>
    <w:rsid w:val="005C42CF"/>
    <w:rsid w:val="005C53CB"/>
    <w:rsid w:val="005C5FC3"/>
    <w:rsid w:val="005C6FFB"/>
    <w:rsid w:val="005C70AD"/>
    <w:rsid w:val="005C7D83"/>
    <w:rsid w:val="005C7FA3"/>
    <w:rsid w:val="005D079E"/>
    <w:rsid w:val="005D0969"/>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A06"/>
    <w:rsid w:val="005D7BC7"/>
    <w:rsid w:val="005E0296"/>
    <w:rsid w:val="005E0848"/>
    <w:rsid w:val="005E091A"/>
    <w:rsid w:val="005E15BC"/>
    <w:rsid w:val="005E2034"/>
    <w:rsid w:val="005E28AF"/>
    <w:rsid w:val="005E44CC"/>
    <w:rsid w:val="005E48CC"/>
    <w:rsid w:val="005E52D7"/>
    <w:rsid w:val="005E5313"/>
    <w:rsid w:val="005E58B6"/>
    <w:rsid w:val="005E5905"/>
    <w:rsid w:val="005E630D"/>
    <w:rsid w:val="005E7E43"/>
    <w:rsid w:val="005F0409"/>
    <w:rsid w:val="005F082D"/>
    <w:rsid w:val="005F1A7D"/>
    <w:rsid w:val="005F1FBE"/>
    <w:rsid w:val="005F29E7"/>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D9D"/>
    <w:rsid w:val="00603253"/>
    <w:rsid w:val="00603893"/>
    <w:rsid w:val="00604004"/>
    <w:rsid w:val="00604224"/>
    <w:rsid w:val="0060453E"/>
    <w:rsid w:val="006047B9"/>
    <w:rsid w:val="00604BB3"/>
    <w:rsid w:val="00605580"/>
    <w:rsid w:val="006056A8"/>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05D"/>
    <w:rsid w:val="00616AB6"/>
    <w:rsid w:val="00616F0A"/>
    <w:rsid w:val="00617606"/>
    <w:rsid w:val="006176AA"/>
    <w:rsid w:val="006178E4"/>
    <w:rsid w:val="006201CE"/>
    <w:rsid w:val="00620814"/>
    <w:rsid w:val="00620B19"/>
    <w:rsid w:val="00620F3D"/>
    <w:rsid w:val="00621018"/>
    <w:rsid w:val="0062196D"/>
    <w:rsid w:val="0062307E"/>
    <w:rsid w:val="006233CB"/>
    <w:rsid w:val="00623FCD"/>
    <w:rsid w:val="006248DD"/>
    <w:rsid w:val="00624901"/>
    <w:rsid w:val="00624DA9"/>
    <w:rsid w:val="006255CB"/>
    <w:rsid w:val="00625DC7"/>
    <w:rsid w:val="006261D1"/>
    <w:rsid w:val="00626F3C"/>
    <w:rsid w:val="0062732B"/>
    <w:rsid w:val="00627509"/>
    <w:rsid w:val="00627635"/>
    <w:rsid w:val="00630E9A"/>
    <w:rsid w:val="006310B0"/>
    <w:rsid w:val="0063162C"/>
    <w:rsid w:val="00631A52"/>
    <w:rsid w:val="00631C9C"/>
    <w:rsid w:val="00632544"/>
    <w:rsid w:val="00632EAC"/>
    <w:rsid w:val="00633AD4"/>
    <w:rsid w:val="00633F85"/>
    <w:rsid w:val="0063477E"/>
    <w:rsid w:val="00635335"/>
    <w:rsid w:val="006355F1"/>
    <w:rsid w:val="00637AB1"/>
    <w:rsid w:val="00640DC4"/>
    <w:rsid w:val="00640E91"/>
    <w:rsid w:val="006419A8"/>
    <w:rsid w:val="00641B7E"/>
    <w:rsid w:val="00642752"/>
    <w:rsid w:val="00642A83"/>
    <w:rsid w:val="00642F3F"/>
    <w:rsid w:val="00643083"/>
    <w:rsid w:val="006430CF"/>
    <w:rsid w:val="006430EB"/>
    <w:rsid w:val="006434AB"/>
    <w:rsid w:val="006458B7"/>
    <w:rsid w:val="00645E6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443F"/>
    <w:rsid w:val="00657E4F"/>
    <w:rsid w:val="00657ECF"/>
    <w:rsid w:val="00657F0C"/>
    <w:rsid w:val="0066002B"/>
    <w:rsid w:val="0066012F"/>
    <w:rsid w:val="00660975"/>
    <w:rsid w:val="006609A7"/>
    <w:rsid w:val="00660ECE"/>
    <w:rsid w:val="006610EE"/>
    <w:rsid w:val="0066135C"/>
    <w:rsid w:val="00661BD9"/>
    <w:rsid w:val="006620F9"/>
    <w:rsid w:val="00662FB7"/>
    <w:rsid w:val="006634B8"/>
    <w:rsid w:val="0066385E"/>
    <w:rsid w:val="00664270"/>
    <w:rsid w:val="00665A5C"/>
    <w:rsid w:val="00665F8A"/>
    <w:rsid w:val="006663DD"/>
    <w:rsid w:val="0066666E"/>
    <w:rsid w:val="0066669A"/>
    <w:rsid w:val="006676C8"/>
    <w:rsid w:val="006678AE"/>
    <w:rsid w:val="006679D9"/>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E04"/>
    <w:rsid w:val="0068307F"/>
    <w:rsid w:val="00683595"/>
    <w:rsid w:val="00684004"/>
    <w:rsid w:val="00684B10"/>
    <w:rsid w:val="006853C6"/>
    <w:rsid w:val="00685854"/>
    <w:rsid w:val="00687045"/>
    <w:rsid w:val="00687AD9"/>
    <w:rsid w:val="00690293"/>
    <w:rsid w:val="00690437"/>
    <w:rsid w:val="00690538"/>
    <w:rsid w:val="006905F0"/>
    <w:rsid w:val="0069071A"/>
    <w:rsid w:val="00690764"/>
    <w:rsid w:val="006918CE"/>
    <w:rsid w:val="0069233F"/>
    <w:rsid w:val="00692348"/>
    <w:rsid w:val="00692566"/>
    <w:rsid w:val="00693D3F"/>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4C0A"/>
    <w:rsid w:val="006A5593"/>
    <w:rsid w:val="006A6B56"/>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35D"/>
    <w:rsid w:val="006B668F"/>
    <w:rsid w:val="006B6EFB"/>
    <w:rsid w:val="006B7014"/>
    <w:rsid w:val="006B7556"/>
    <w:rsid w:val="006C01A0"/>
    <w:rsid w:val="006C0965"/>
    <w:rsid w:val="006C1191"/>
    <w:rsid w:val="006C26F4"/>
    <w:rsid w:val="006C2882"/>
    <w:rsid w:val="006C292A"/>
    <w:rsid w:val="006C2CEB"/>
    <w:rsid w:val="006C3A99"/>
    <w:rsid w:val="006C4072"/>
    <w:rsid w:val="006C4640"/>
    <w:rsid w:val="006C5BD2"/>
    <w:rsid w:val="006C6C7F"/>
    <w:rsid w:val="006C7445"/>
    <w:rsid w:val="006C7F8C"/>
    <w:rsid w:val="006D01E1"/>
    <w:rsid w:val="006D0769"/>
    <w:rsid w:val="006D1219"/>
    <w:rsid w:val="006D147F"/>
    <w:rsid w:val="006D17F0"/>
    <w:rsid w:val="006D1893"/>
    <w:rsid w:val="006D1FC5"/>
    <w:rsid w:val="006D206D"/>
    <w:rsid w:val="006D2354"/>
    <w:rsid w:val="006D2658"/>
    <w:rsid w:val="006D29C2"/>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3D8D"/>
    <w:rsid w:val="006E425E"/>
    <w:rsid w:val="006E51A2"/>
    <w:rsid w:val="006E5428"/>
    <w:rsid w:val="006E66D7"/>
    <w:rsid w:val="006E6A76"/>
    <w:rsid w:val="006E6C33"/>
    <w:rsid w:val="006E6CB6"/>
    <w:rsid w:val="006F0BA7"/>
    <w:rsid w:val="006F1548"/>
    <w:rsid w:val="006F199F"/>
    <w:rsid w:val="006F204A"/>
    <w:rsid w:val="006F3089"/>
    <w:rsid w:val="006F357E"/>
    <w:rsid w:val="006F4BD2"/>
    <w:rsid w:val="006F4D8E"/>
    <w:rsid w:val="006F5B56"/>
    <w:rsid w:val="006F5C57"/>
    <w:rsid w:val="006F5E9E"/>
    <w:rsid w:val="006F6EF9"/>
    <w:rsid w:val="006F79E1"/>
    <w:rsid w:val="006F7BCF"/>
    <w:rsid w:val="00700BC3"/>
    <w:rsid w:val="0070274F"/>
    <w:rsid w:val="00703F73"/>
    <w:rsid w:val="007042D8"/>
    <w:rsid w:val="00705387"/>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B70"/>
    <w:rsid w:val="00713D88"/>
    <w:rsid w:val="00714030"/>
    <w:rsid w:val="00714848"/>
    <w:rsid w:val="00714DB1"/>
    <w:rsid w:val="00715018"/>
    <w:rsid w:val="00715508"/>
    <w:rsid w:val="007155D3"/>
    <w:rsid w:val="00715D38"/>
    <w:rsid w:val="00716B34"/>
    <w:rsid w:val="007176B8"/>
    <w:rsid w:val="007177ED"/>
    <w:rsid w:val="00717819"/>
    <w:rsid w:val="0071798B"/>
    <w:rsid w:val="00717C57"/>
    <w:rsid w:val="00720777"/>
    <w:rsid w:val="0072135C"/>
    <w:rsid w:val="0072161A"/>
    <w:rsid w:val="0072162A"/>
    <w:rsid w:val="00721640"/>
    <w:rsid w:val="0072166D"/>
    <w:rsid w:val="007217AF"/>
    <w:rsid w:val="00721B2F"/>
    <w:rsid w:val="00721CF4"/>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069"/>
    <w:rsid w:val="00742CA2"/>
    <w:rsid w:val="00742F13"/>
    <w:rsid w:val="0074401D"/>
    <w:rsid w:val="00744B93"/>
    <w:rsid w:val="00745DED"/>
    <w:rsid w:val="00746D48"/>
    <w:rsid w:val="0074762D"/>
    <w:rsid w:val="00750E72"/>
    <w:rsid w:val="0075100B"/>
    <w:rsid w:val="007520FD"/>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4A9F"/>
    <w:rsid w:val="007656D1"/>
    <w:rsid w:val="007658A6"/>
    <w:rsid w:val="007659C8"/>
    <w:rsid w:val="00765C1B"/>
    <w:rsid w:val="0076606C"/>
    <w:rsid w:val="00766BA8"/>
    <w:rsid w:val="0077189D"/>
    <w:rsid w:val="00771F90"/>
    <w:rsid w:val="00773110"/>
    <w:rsid w:val="00773906"/>
    <w:rsid w:val="00773F20"/>
    <w:rsid w:val="0077429E"/>
    <w:rsid w:val="007745DB"/>
    <w:rsid w:val="0077573A"/>
    <w:rsid w:val="0077577D"/>
    <w:rsid w:val="00775996"/>
    <w:rsid w:val="00775ECE"/>
    <w:rsid w:val="0077678F"/>
    <w:rsid w:val="0077688F"/>
    <w:rsid w:val="00776B0B"/>
    <w:rsid w:val="00776B82"/>
    <w:rsid w:val="00776C07"/>
    <w:rsid w:val="00776D43"/>
    <w:rsid w:val="00776FB7"/>
    <w:rsid w:val="00777922"/>
    <w:rsid w:val="00780248"/>
    <w:rsid w:val="0078028C"/>
    <w:rsid w:val="0078112E"/>
    <w:rsid w:val="007812BA"/>
    <w:rsid w:val="00781593"/>
    <w:rsid w:val="00781967"/>
    <w:rsid w:val="00782EDA"/>
    <w:rsid w:val="00782F72"/>
    <w:rsid w:val="0078325C"/>
    <w:rsid w:val="0078358F"/>
    <w:rsid w:val="00783828"/>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27B"/>
    <w:rsid w:val="00794412"/>
    <w:rsid w:val="0079464E"/>
    <w:rsid w:val="007948D2"/>
    <w:rsid w:val="00795678"/>
    <w:rsid w:val="00797077"/>
    <w:rsid w:val="007973AE"/>
    <w:rsid w:val="00797420"/>
    <w:rsid w:val="00797454"/>
    <w:rsid w:val="0079747B"/>
    <w:rsid w:val="00797B10"/>
    <w:rsid w:val="00797E81"/>
    <w:rsid w:val="007A011B"/>
    <w:rsid w:val="007A1104"/>
    <w:rsid w:val="007A1749"/>
    <w:rsid w:val="007A262F"/>
    <w:rsid w:val="007A31E3"/>
    <w:rsid w:val="007A324D"/>
    <w:rsid w:val="007A325B"/>
    <w:rsid w:val="007A3BBF"/>
    <w:rsid w:val="007A3DB5"/>
    <w:rsid w:val="007A3FD4"/>
    <w:rsid w:val="007A4647"/>
    <w:rsid w:val="007A60EF"/>
    <w:rsid w:val="007A645A"/>
    <w:rsid w:val="007A7187"/>
    <w:rsid w:val="007B1CAE"/>
    <w:rsid w:val="007B2881"/>
    <w:rsid w:val="007B299C"/>
    <w:rsid w:val="007B2A97"/>
    <w:rsid w:val="007B32F1"/>
    <w:rsid w:val="007B3B82"/>
    <w:rsid w:val="007B3C58"/>
    <w:rsid w:val="007B3EB3"/>
    <w:rsid w:val="007B3ED7"/>
    <w:rsid w:val="007B3F88"/>
    <w:rsid w:val="007B49B4"/>
    <w:rsid w:val="007B4C4C"/>
    <w:rsid w:val="007B5CB4"/>
    <w:rsid w:val="007B6146"/>
    <w:rsid w:val="007B7039"/>
    <w:rsid w:val="007B7BCE"/>
    <w:rsid w:val="007C045C"/>
    <w:rsid w:val="007C0DCF"/>
    <w:rsid w:val="007C1728"/>
    <w:rsid w:val="007C1E90"/>
    <w:rsid w:val="007C1FEB"/>
    <w:rsid w:val="007C2343"/>
    <w:rsid w:val="007C25EB"/>
    <w:rsid w:val="007C4D81"/>
    <w:rsid w:val="007C5842"/>
    <w:rsid w:val="007C5C82"/>
    <w:rsid w:val="007C6231"/>
    <w:rsid w:val="007C6243"/>
    <w:rsid w:val="007C62CC"/>
    <w:rsid w:val="007C67C9"/>
    <w:rsid w:val="007C6942"/>
    <w:rsid w:val="007C799C"/>
    <w:rsid w:val="007C7CD0"/>
    <w:rsid w:val="007D029A"/>
    <w:rsid w:val="007D0CBF"/>
    <w:rsid w:val="007D1575"/>
    <w:rsid w:val="007D251D"/>
    <w:rsid w:val="007D2D91"/>
    <w:rsid w:val="007D3325"/>
    <w:rsid w:val="007D3572"/>
    <w:rsid w:val="007D3B92"/>
    <w:rsid w:val="007D41F7"/>
    <w:rsid w:val="007D42ED"/>
    <w:rsid w:val="007D42F0"/>
    <w:rsid w:val="007D471B"/>
    <w:rsid w:val="007D4A63"/>
    <w:rsid w:val="007D5D6A"/>
    <w:rsid w:val="007D6C15"/>
    <w:rsid w:val="007D6F04"/>
    <w:rsid w:val="007D7A62"/>
    <w:rsid w:val="007D7A6A"/>
    <w:rsid w:val="007E0005"/>
    <w:rsid w:val="007E04EB"/>
    <w:rsid w:val="007E08F3"/>
    <w:rsid w:val="007E0BF1"/>
    <w:rsid w:val="007E1D9C"/>
    <w:rsid w:val="007E2377"/>
    <w:rsid w:val="007E2ADC"/>
    <w:rsid w:val="007E2E6B"/>
    <w:rsid w:val="007E3773"/>
    <w:rsid w:val="007E38F4"/>
    <w:rsid w:val="007E3F1A"/>
    <w:rsid w:val="007E42C7"/>
    <w:rsid w:val="007E4304"/>
    <w:rsid w:val="007E431C"/>
    <w:rsid w:val="007E4883"/>
    <w:rsid w:val="007E4CAD"/>
    <w:rsid w:val="007E57D0"/>
    <w:rsid w:val="007E5B33"/>
    <w:rsid w:val="007E63F4"/>
    <w:rsid w:val="007E7A47"/>
    <w:rsid w:val="007E7FB0"/>
    <w:rsid w:val="007F050E"/>
    <w:rsid w:val="007F084E"/>
    <w:rsid w:val="007F16A2"/>
    <w:rsid w:val="007F1FD4"/>
    <w:rsid w:val="007F2151"/>
    <w:rsid w:val="007F23D9"/>
    <w:rsid w:val="007F3BF4"/>
    <w:rsid w:val="007F400E"/>
    <w:rsid w:val="007F4244"/>
    <w:rsid w:val="007F4368"/>
    <w:rsid w:val="007F59E2"/>
    <w:rsid w:val="007F68E6"/>
    <w:rsid w:val="007F6D3A"/>
    <w:rsid w:val="007F74AB"/>
    <w:rsid w:val="007F75CB"/>
    <w:rsid w:val="007F76E5"/>
    <w:rsid w:val="007F7AD3"/>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1052"/>
    <w:rsid w:val="00811810"/>
    <w:rsid w:val="00812A05"/>
    <w:rsid w:val="00812B7C"/>
    <w:rsid w:val="0081357E"/>
    <w:rsid w:val="00814444"/>
    <w:rsid w:val="00814A25"/>
    <w:rsid w:val="00814AD0"/>
    <w:rsid w:val="00814EE4"/>
    <w:rsid w:val="00815493"/>
    <w:rsid w:val="00815694"/>
    <w:rsid w:val="00815A97"/>
    <w:rsid w:val="00815F1F"/>
    <w:rsid w:val="008166DC"/>
    <w:rsid w:val="008208F9"/>
    <w:rsid w:val="008218D8"/>
    <w:rsid w:val="00821B15"/>
    <w:rsid w:val="00822B88"/>
    <w:rsid w:val="00824242"/>
    <w:rsid w:val="0082486A"/>
    <w:rsid w:val="0082540F"/>
    <w:rsid w:val="00825973"/>
    <w:rsid w:val="00825FE1"/>
    <w:rsid w:val="00826017"/>
    <w:rsid w:val="008266A5"/>
    <w:rsid w:val="008278B1"/>
    <w:rsid w:val="00827C35"/>
    <w:rsid w:val="00827E77"/>
    <w:rsid w:val="00830131"/>
    <w:rsid w:val="00830355"/>
    <w:rsid w:val="00830500"/>
    <w:rsid w:val="00830BDE"/>
    <w:rsid w:val="0083112C"/>
    <w:rsid w:val="00831200"/>
    <w:rsid w:val="00831893"/>
    <w:rsid w:val="00831E70"/>
    <w:rsid w:val="00832235"/>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0749"/>
    <w:rsid w:val="00841867"/>
    <w:rsid w:val="00842ABE"/>
    <w:rsid w:val="008430F3"/>
    <w:rsid w:val="0084354B"/>
    <w:rsid w:val="00843705"/>
    <w:rsid w:val="00843D55"/>
    <w:rsid w:val="00843DD1"/>
    <w:rsid w:val="00844307"/>
    <w:rsid w:val="008446DE"/>
    <w:rsid w:val="0084492B"/>
    <w:rsid w:val="00845257"/>
    <w:rsid w:val="008455AA"/>
    <w:rsid w:val="0084640D"/>
    <w:rsid w:val="00847775"/>
    <w:rsid w:val="00850EE1"/>
    <w:rsid w:val="0085153B"/>
    <w:rsid w:val="00851584"/>
    <w:rsid w:val="008518BF"/>
    <w:rsid w:val="00851DD7"/>
    <w:rsid w:val="00852694"/>
    <w:rsid w:val="00852FCA"/>
    <w:rsid w:val="008533D5"/>
    <w:rsid w:val="0085399D"/>
    <w:rsid w:val="008539CB"/>
    <w:rsid w:val="00854303"/>
    <w:rsid w:val="008544D5"/>
    <w:rsid w:val="00854627"/>
    <w:rsid w:val="00855434"/>
    <w:rsid w:val="00855FD7"/>
    <w:rsid w:val="00856902"/>
    <w:rsid w:val="0085720E"/>
    <w:rsid w:val="00857868"/>
    <w:rsid w:val="00857AD8"/>
    <w:rsid w:val="00857D3E"/>
    <w:rsid w:val="00857E6C"/>
    <w:rsid w:val="00860184"/>
    <w:rsid w:val="00860D8F"/>
    <w:rsid w:val="00860ECC"/>
    <w:rsid w:val="0086122E"/>
    <w:rsid w:val="00861683"/>
    <w:rsid w:val="00861ED9"/>
    <w:rsid w:val="00862887"/>
    <w:rsid w:val="00863961"/>
    <w:rsid w:val="0086401C"/>
    <w:rsid w:val="008640F9"/>
    <w:rsid w:val="00864E80"/>
    <w:rsid w:val="00865ABE"/>
    <w:rsid w:val="00866E62"/>
    <w:rsid w:val="008677FE"/>
    <w:rsid w:val="0086781C"/>
    <w:rsid w:val="00867C33"/>
    <w:rsid w:val="00870637"/>
    <w:rsid w:val="0087082E"/>
    <w:rsid w:val="00871317"/>
    <w:rsid w:val="00872047"/>
    <w:rsid w:val="0087249F"/>
    <w:rsid w:val="008726DC"/>
    <w:rsid w:val="00872B4C"/>
    <w:rsid w:val="00873BC4"/>
    <w:rsid w:val="008748AB"/>
    <w:rsid w:val="008748AC"/>
    <w:rsid w:val="00874EFF"/>
    <w:rsid w:val="00875365"/>
    <w:rsid w:val="0087541D"/>
    <w:rsid w:val="00875748"/>
    <w:rsid w:val="00875A04"/>
    <w:rsid w:val="008765FC"/>
    <w:rsid w:val="00877054"/>
    <w:rsid w:val="00877486"/>
    <w:rsid w:val="0087758D"/>
    <w:rsid w:val="00877BC4"/>
    <w:rsid w:val="008804F8"/>
    <w:rsid w:val="00880A9E"/>
    <w:rsid w:val="00880E71"/>
    <w:rsid w:val="00881099"/>
    <w:rsid w:val="00881485"/>
    <w:rsid w:val="00881CA6"/>
    <w:rsid w:val="008822B4"/>
    <w:rsid w:val="0088243F"/>
    <w:rsid w:val="00882AD0"/>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22F"/>
    <w:rsid w:val="00892EF8"/>
    <w:rsid w:val="00893197"/>
    <w:rsid w:val="008945AE"/>
    <w:rsid w:val="008950C3"/>
    <w:rsid w:val="00895A0D"/>
    <w:rsid w:val="00895E5D"/>
    <w:rsid w:val="00896083"/>
    <w:rsid w:val="00896514"/>
    <w:rsid w:val="008971AD"/>
    <w:rsid w:val="008976B1"/>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3E58"/>
    <w:rsid w:val="008B494B"/>
    <w:rsid w:val="008B4D3C"/>
    <w:rsid w:val="008B6030"/>
    <w:rsid w:val="008B642B"/>
    <w:rsid w:val="008B6A77"/>
    <w:rsid w:val="008B72A9"/>
    <w:rsid w:val="008B770A"/>
    <w:rsid w:val="008C006E"/>
    <w:rsid w:val="008C0AE4"/>
    <w:rsid w:val="008C0C9B"/>
    <w:rsid w:val="008C0EAA"/>
    <w:rsid w:val="008C1090"/>
    <w:rsid w:val="008C19BA"/>
    <w:rsid w:val="008C1CDE"/>
    <w:rsid w:val="008C1DD1"/>
    <w:rsid w:val="008C268E"/>
    <w:rsid w:val="008C340D"/>
    <w:rsid w:val="008C3CEF"/>
    <w:rsid w:val="008C4384"/>
    <w:rsid w:val="008C552C"/>
    <w:rsid w:val="008C586C"/>
    <w:rsid w:val="008C5D63"/>
    <w:rsid w:val="008C68FD"/>
    <w:rsid w:val="008C72A4"/>
    <w:rsid w:val="008C7A40"/>
    <w:rsid w:val="008D069D"/>
    <w:rsid w:val="008D26C2"/>
    <w:rsid w:val="008D324A"/>
    <w:rsid w:val="008D3C17"/>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37BE"/>
    <w:rsid w:val="008E4053"/>
    <w:rsid w:val="008E496F"/>
    <w:rsid w:val="008E4D3F"/>
    <w:rsid w:val="008E686B"/>
    <w:rsid w:val="008E6CE3"/>
    <w:rsid w:val="008E7016"/>
    <w:rsid w:val="008E71DB"/>
    <w:rsid w:val="008E7951"/>
    <w:rsid w:val="008E7EB4"/>
    <w:rsid w:val="008E7EC9"/>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A45"/>
    <w:rsid w:val="009014CA"/>
    <w:rsid w:val="00901A1C"/>
    <w:rsid w:val="009021E9"/>
    <w:rsid w:val="00902210"/>
    <w:rsid w:val="0090279F"/>
    <w:rsid w:val="00902C87"/>
    <w:rsid w:val="00902F8A"/>
    <w:rsid w:val="009038A9"/>
    <w:rsid w:val="0090426A"/>
    <w:rsid w:val="00904908"/>
    <w:rsid w:val="00905E15"/>
    <w:rsid w:val="0090674E"/>
    <w:rsid w:val="00906CE3"/>
    <w:rsid w:val="009078A9"/>
    <w:rsid w:val="00907CE5"/>
    <w:rsid w:val="009103AF"/>
    <w:rsid w:val="00910575"/>
    <w:rsid w:val="00910DF1"/>
    <w:rsid w:val="00911080"/>
    <w:rsid w:val="00911245"/>
    <w:rsid w:val="009112F8"/>
    <w:rsid w:val="0091365E"/>
    <w:rsid w:val="00915590"/>
    <w:rsid w:val="009170D7"/>
    <w:rsid w:val="009174A7"/>
    <w:rsid w:val="00917B66"/>
    <w:rsid w:val="00917BD8"/>
    <w:rsid w:val="0092003A"/>
    <w:rsid w:val="009203D6"/>
    <w:rsid w:val="0092066E"/>
    <w:rsid w:val="009208DF"/>
    <w:rsid w:val="00921AC5"/>
    <w:rsid w:val="00921C98"/>
    <w:rsid w:val="00922489"/>
    <w:rsid w:val="00922797"/>
    <w:rsid w:val="00922E92"/>
    <w:rsid w:val="00923404"/>
    <w:rsid w:val="00923FCA"/>
    <w:rsid w:val="0092403F"/>
    <w:rsid w:val="0092441A"/>
    <w:rsid w:val="00924DA5"/>
    <w:rsid w:val="009250DB"/>
    <w:rsid w:val="0092530C"/>
    <w:rsid w:val="0092593B"/>
    <w:rsid w:val="00926424"/>
    <w:rsid w:val="0092698D"/>
    <w:rsid w:val="009270A3"/>
    <w:rsid w:val="00927752"/>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12C6"/>
    <w:rsid w:val="009426F7"/>
    <w:rsid w:val="009446EA"/>
    <w:rsid w:val="009447F7"/>
    <w:rsid w:val="009449BA"/>
    <w:rsid w:val="00944B28"/>
    <w:rsid w:val="00945114"/>
    <w:rsid w:val="00945157"/>
    <w:rsid w:val="00946597"/>
    <w:rsid w:val="00947445"/>
    <w:rsid w:val="0094764B"/>
    <w:rsid w:val="009476E1"/>
    <w:rsid w:val="009502CE"/>
    <w:rsid w:val="0095062F"/>
    <w:rsid w:val="00951ABD"/>
    <w:rsid w:val="00951FEB"/>
    <w:rsid w:val="0095220B"/>
    <w:rsid w:val="00952316"/>
    <w:rsid w:val="00952B7C"/>
    <w:rsid w:val="0095386D"/>
    <w:rsid w:val="00954215"/>
    <w:rsid w:val="00954A84"/>
    <w:rsid w:val="00954CD0"/>
    <w:rsid w:val="00955AA3"/>
    <w:rsid w:val="00956200"/>
    <w:rsid w:val="00956213"/>
    <w:rsid w:val="009564A8"/>
    <w:rsid w:val="00956C8A"/>
    <w:rsid w:val="009572F7"/>
    <w:rsid w:val="00957576"/>
    <w:rsid w:val="00961446"/>
    <w:rsid w:val="009615EF"/>
    <w:rsid w:val="009617E6"/>
    <w:rsid w:val="0096225A"/>
    <w:rsid w:val="00963A2E"/>
    <w:rsid w:val="00963AD4"/>
    <w:rsid w:val="00963BBC"/>
    <w:rsid w:val="00964A24"/>
    <w:rsid w:val="009651A6"/>
    <w:rsid w:val="00965A42"/>
    <w:rsid w:val="00965C63"/>
    <w:rsid w:val="0096711C"/>
    <w:rsid w:val="00967223"/>
    <w:rsid w:val="009673DC"/>
    <w:rsid w:val="00967881"/>
    <w:rsid w:val="00967D6D"/>
    <w:rsid w:val="00967ED5"/>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1D70"/>
    <w:rsid w:val="009824CA"/>
    <w:rsid w:val="009836D0"/>
    <w:rsid w:val="00983E39"/>
    <w:rsid w:val="0098476F"/>
    <w:rsid w:val="0098598C"/>
    <w:rsid w:val="00985B18"/>
    <w:rsid w:val="0098625E"/>
    <w:rsid w:val="00986810"/>
    <w:rsid w:val="00986F81"/>
    <w:rsid w:val="00986FF8"/>
    <w:rsid w:val="00987209"/>
    <w:rsid w:val="00987AC4"/>
    <w:rsid w:val="0099096E"/>
    <w:rsid w:val="00990DD9"/>
    <w:rsid w:val="00991371"/>
    <w:rsid w:val="00992723"/>
    <w:rsid w:val="00992B58"/>
    <w:rsid w:val="00992D1F"/>
    <w:rsid w:val="009932EC"/>
    <w:rsid w:val="009934B8"/>
    <w:rsid w:val="00993AA0"/>
    <w:rsid w:val="00993B78"/>
    <w:rsid w:val="00993DE4"/>
    <w:rsid w:val="00993FA9"/>
    <w:rsid w:val="00995128"/>
    <w:rsid w:val="0099527E"/>
    <w:rsid w:val="00996042"/>
    <w:rsid w:val="00996D1C"/>
    <w:rsid w:val="009977E9"/>
    <w:rsid w:val="00997E28"/>
    <w:rsid w:val="009A067C"/>
    <w:rsid w:val="009A187F"/>
    <w:rsid w:val="009A20C6"/>
    <w:rsid w:val="009A2C94"/>
    <w:rsid w:val="009A3267"/>
    <w:rsid w:val="009A3716"/>
    <w:rsid w:val="009A4121"/>
    <w:rsid w:val="009A546A"/>
    <w:rsid w:val="009A6640"/>
    <w:rsid w:val="009A753D"/>
    <w:rsid w:val="009A7EB3"/>
    <w:rsid w:val="009B0CE9"/>
    <w:rsid w:val="009B1469"/>
    <w:rsid w:val="009B1AE3"/>
    <w:rsid w:val="009B245D"/>
    <w:rsid w:val="009B3466"/>
    <w:rsid w:val="009B36B5"/>
    <w:rsid w:val="009B40B4"/>
    <w:rsid w:val="009B4445"/>
    <w:rsid w:val="009B447D"/>
    <w:rsid w:val="009B457C"/>
    <w:rsid w:val="009B4741"/>
    <w:rsid w:val="009B4837"/>
    <w:rsid w:val="009B4CFF"/>
    <w:rsid w:val="009B4FEB"/>
    <w:rsid w:val="009B5A95"/>
    <w:rsid w:val="009B5E5F"/>
    <w:rsid w:val="009B6AE0"/>
    <w:rsid w:val="009B6BC2"/>
    <w:rsid w:val="009B6F16"/>
    <w:rsid w:val="009B78C4"/>
    <w:rsid w:val="009B7F8D"/>
    <w:rsid w:val="009C09A4"/>
    <w:rsid w:val="009C0B23"/>
    <w:rsid w:val="009C1573"/>
    <w:rsid w:val="009C1617"/>
    <w:rsid w:val="009C2DD9"/>
    <w:rsid w:val="009C3A0D"/>
    <w:rsid w:val="009C3B69"/>
    <w:rsid w:val="009C43E2"/>
    <w:rsid w:val="009C5FAE"/>
    <w:rsid w:val="009C614B"/>
    <w:rsid w:val="009C69FD"/>
    <w:rsid w:val="009C6B5D"/>
    <w:rsid w:val="009C6D95"/>
    <w:rsid w:val="009C700D"/>
    <w:rsid w:val="009C7129"/>
    <w:rsid w:val="009C7149"/>
    <w:rsid w:val="009D0202"/>
    <w:rsid w:val="009D0769"/>
    <w:rsid w:val="009D0F6C"/>
    <w:rsid w:val="009D1438"/>
    <w:rsid w:val="009D15E4"/>
    <w:rsid w:val="009D17C2"/>
    <w:rsid w:val="009D185F"/>
    <w:rsid w:val="009D26AB"/>
    <w:rsid w:val="009D2ED2"/>
    <w:rsid w:val="009D45C5"/>
    <w:rsid w:val="009E08D5"/>
    <w:rsid w:val="009E0E48"/>
    <w:rsid w:val="009E0FB7"/>
    <w:rsid w:val="009E2763"/>
    <w:rsid w:val="009E2872"/>
    <w:rsid w:val="009E4A14"/>
    <w:rsid w:val="009E4D28"/>
    <w:rsid w:val="009E5704"/>
    <w:rsid w:val="009E5DDF"/>
    <w:rsid w:val="009F01A3"/>
    <w:rsid w:val="009F047E"/>
    <w:rsid w:val="009F04C0"/>
    <w:rsid w:val="009F0D5B"/>
    <w:rsid w:val="009F16D8"/>
    <w:rsid w:val="009F1A2B"/>
    <w:rsid w:val="009F2CCF"/>
    <w:rsid w:val="009F307D"/>
    <w:rsid w:val="009F34AE"/>
    <w:rsid w:val="009F3823"/>
    <w:rsid w:val="009F3903"/>
    <w:rsid w:val="009F3A16"/>
    <w:rsid w:val="009F3BEC"/>
    <w:rsid w:val="009F451D"/>
    <w:rsid w:val="009F4ECB"/>
    <w:rsid w:val="009F5B4F"/>
    <w:rsid w:val="009F726A"/>
    <w:rsid w:val="009F7946"/>
    <w:rsid w:val="00A024D3"/>
    <w:rsid w:val="00A02D0F"/>
    <w:rsid w:val="00A04FCB"/>
    <w:rsid w:val="00A053C7"/>
    <w:rsid w:val="00A076E2"/>
    <w:rsid w:val="00A0774C"/>
    <w:rsid w:val="00A07B42"/>
    <w:rsid w:val="00A109F3"/>
    <w:rsid w:val="00A10AF9"/>
    <w:rsid w:val="00A10BE6"/>
    <w:rsid w:val="00A10F7C"/>
    <w:rsid w:val="00A11711"/>
    <w:rsid w:val="00A11BF8"/>
    <w:rsid w:val="00A12A90"/>
    <w:rsid w:val="00A12B8A"/>
    <w:rsid w:val="00A13871"/>
    <w:rsid w:val="00A147F6"/>
    <w:rsid w:val="00A1486E"/>
    <w:rsid w:val="00A14A72"/>
    <w:rsid w:val="00A14FB4"/>
    <w:rsid w:val="00A1530B"/>
    <w:rsid w:val="00A1592B"/>
    <w:rsid w:val="00A15B2C"/>
    <w:rsid w:val="00A15BC9"/>
    <w:rsid w:val="00A16523"/>
    <w:rsid w:val="00A16923"/>
    <w:rsid w:val="00A17773"/>
    <w:rsid w:val="00A1795A"/>
    <w:rsid w:val="00A205A8"/>
    <w:rsid w:val="00A207CA"/>
    <w:rsid w:val="00A21023"/>
    <w:rsid w:val="00A21216"/>
    <w:rsid w:val="00A223A7"/>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1FD"/>
    <w:rsid w:val="00A31A41"/>
    <w:rsid w:val="00A31E66"/>
    <w:rsid w:val="00A3237E"/>
    <w:rsid w:val="00A32483"/>
    <w:rsid w:val="00A328DA"/>
    <w:rsid w:val="00A329F5"/>
    <w:rsid w:val="00A33E4A"/>
    <w:rsid w:val="00A34E65"/>
    <w:rsid w:val="00A368E9"/>
    <w:rsid w:val="00A36FF0"/>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064"/>
    <w:rsid w:val="00A51FC5"/>
    <w:rsid w:val="00A52B6E"/>
    <w:rsid w:val="00A539F6"/>
    <w:rsid w:val="00A53BC5"/>
    <w:rsid w:val="00A54966"/>
    <w:rsid w:val="00A54B0C"/>
    <w:rsid w:val="00A54D31"/>
    <w:rsid w:val="00A54D83"/>
    <w:rsid w:val="00A55152"/>
    <w:rsid w:val="00A56230"/>
    <w:rsid w:val="00A568DD"/>
    <w:rsid w:val="00A5697C"/>
    <w:rsid w:val="00A57123"/>
    <w:rsid w:val="00A5727D"/>
    <w:rsid w:val="00A5798E"/>
    <w:rsid w:val="00A57F86"/>
    <w:rsid w:val="00A603CF"/>
    <w:rsid w:val="00A60EBA"/>
    <w:rsid w:val="00A61895"/>
    <w:rsid w:val="00A6196B"/>
    <w:rsid w:val="00A6241F"/>
    <w:rsid w:val="00A63CDC"/>
    <w:rsid w:val="00A63D53"/>
    <w:rsid w:val="00A63F42"/>
    <w:rsid w:val="00A644DE"/>
    <w:rsid w:val="00A6526C"/>
    <w:rsid w:val="00A6611E"/>
    <w:rsid w:val="00A664AC"/>
    <w:rsid w:val="00A67623"/>
    <w:rsid w:val="00A67A3E"/>
    <w:rsid w:val="00A67B64"/>
    <w:rsid w:val="00A67E61"/>
    <w:rsid w:val="00A70005"/>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4B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23D"/>
    <w:rsid w:val="00A846F3"/>
    <w:rsid w:val="00A84E99"/>
    <w:rsid w:val="00A857AA"/>
    <w:rsid w:val="00A86177"/>
    <w:rsid w:val="00A86295"/>
    <w:rsid w:val="00A865BC"/>
    <w:rsid w:val="00A872FF"/>
    <w:rsid w:val="00A87586"/>
    <w:rsid w:val="00A87939"/>
    <w:rsid w:val="00A902BF"/>
    <w:rsid w:val="00A90DFC"/>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6360"/>
    <w:rsid w:val="00A96ED7"/>
    <w:rsid w:val="00A975E7"/>
    <w:rsid w:val="00A9767D"/>
    <w:rsid w:val="00A9778A"/>
    <w:rsid w:val="00A97967"/>
    <w:rsid w:val="00A97F81"/>
    <w:rsid w:val="00AA0185"/>
    <w:rsid w:val="00AA07F5"/>
    <w:rsid w:val="00AA0BD9"/>
    <w:rsid w:val="00AA10C3"/>
    <w:rsid w:val="00AA1D8A"/>
    <w:rsid w:val="00AA26F6"/>
    <w:rsid w:val="00AA27E7"/>
    <w:rsid w:val="00AA293F"/>
    <w:rsid w:val="00AA2A7A"/>
    <w:rsid w:val="00AA33B0"/>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016F"/>
    <w:rsid w:val="00AC11B7"/>
    <w:rsid w:val="00AC1E58"/>
    <w:rsid w:val="00AC2ABA"/>
    <w:rsid w:val="00AC2AE0"/>
    <w:rsid w:val="00AC2C3A"/>
    <w:rsid w:val="00AC3075"/>
    <w:rsid w:val="00AC4104"/>
    <w:rsid w:val="00AC45F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7E0"/>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FB0"/>
    <w:rsid w:val="00AE619F"/>
    <w:rsid w:val="00AE64B0"/>
    <w:rsid w:val="00AE6554"/>
    <w:rsid w:val="00AE6811"/>
    <w:rsid w:val="00AE7A51"/>
    <w:rsid w:val="00AE7D0F"/>
    <w:rsid w:val="00AE7FA8"/>
    <w:rsid w:val="00AF032B"/>
    <w:rsid w:val="00AF0569"/>
    <w:rsid w:val="00AF05C7"/>
    <w:rsid w:val="00AF05EB"/>
    <w:rsid w:val="00AF0C3B"/>
    <w:rsid w:val="00AF0E2B"/>
    <w:rsid w:val="00AF1310"/>
    <w:rsid w:val="00AF1E29"/>
    <w:rsid w:val="00AF1F04"/>
    <w:rsid w:val="00AF24FA"/>
    <w:rsid w:val="00AF2653"/>
    <w:rsid w:val="00AF337A"/>
    <w:rsid w:val="00AF3637"/>
    <w:rsid w:val="00AF3E30"/>
    <w:rsid w:val="00AF471E"/>
    <w:rsid w:val="00AF5475"/>
    <w:rsid w:val="00AF5631"/>
    <w:rsid w:val="00AF744F"/>
    <w:rsid w:val="00AF75BE"/>
    <w:rsid w:val="00AF78AE"/>
    <w:rsid w:val="00AF7942"/>
    <w:rsid w:val="00AF7D8A"/>
    <w:rsid w:val="00AF7FE3"/>
    <w:rsid w:val="00B009C4"/>
    <w:rsid w:val="00B00B03"/>
    <w:rsid w:val="00B00B80"/>
    <w:rsid w:val="00B00C96"/>
    <w:rsid w:val="00B00D2C"/>
    <w:rsid w:val="00B01848"/>
    <w:rsid w:val="00B01DB5"/>
    <w:rsid w:val="00B02FEA"/>
    <w:rsid w:val="00B032ED"/>
    <w:rsid w:val="00B058D3"/>
    <w:rsid w:val="00B06290"/>
    <w:rsid w:val="00B07877"/>
    <w:rsid w:val="00B10EBC"/>
    <w:rsid w:val="00B119E9"/>
    <w:rsid w:val="00B1220B"/>
    <w:rsid w:val="00B12A7C"/>
    <w:rsid w:val="00B12B1A"/>
    <w:rsid w:val="00B12C3B"/>
    <w:rsid w:val="00B12CB3"/>
    <w:rsid w:val="00B12EE5"/>
    <w:rsid w:val="00B12EF7"/>
    <w:rsid w:val="00B12FFB"/>
    <w:rsid w:val="00B13CC7"/>
    <w:rsid w:val="00B14A85"/>
    <w:rsid w:val="00B14B92"/>
    <w:rsid w:val="00B14D91"/>
    <w:rsid w:val="00B1538C"/>
    <w:rsid w:val="00B159DD"/>
    <w:rsid w:val="00B15E17"/>
    <w:rsid w:val="00B15FB9"/>
    <w:rsid w:val="00B17653"/>
    <w:rsid w:val="00B178C0"/>
    <w:rsid w:val="00B17C47"/>
    <w:rsid w:val="00B200FC"/>
    <w:rsid w:val="00B202C2"/>
    <w:rsid w:val="00B202F1"/>
    <w:rsid w:val="00B205A5"/>
    <w:rsid w:val="00B2075D"/>
    <w:rsid w:val="00B209A0"/>
    <w:rsid w:val="00B209C0"/>
    <w:rsid w:val="00B2166B"/>
    <w:rsid w:val="00B2265E"/>
    <w:rsid w:val="00B243D1"/>
    <w:rsid w:val="00B243F0"/>
    <w:rsid w:val="00B256C0"/>
    <w:rsid w:val="00B2681C"/>
    <w:rsid w:val="00B26B46"/>
    <w:rsid w:val="00B26C48"/>
    <w:rsid w:val="00B2781C"/>
    <w:rsid w:val="00B30056"/>
    <w:rsid w:val="00B3009E"/>
    <w:rsid w:val="00B303C8"/>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F81"/>
    <w:rsid w:val="00B364AD"/>
    <w:rsid w:val="00B3662F"/>
    <w:rsid w:val="00B36D43"/>
    <w:rsid w:val="00B36DB4"/>
    <w:rsid w:val="00B3709D"/>
    <w:rsid w:val="00B371EC"/>
    <w:rsid w:val="00B37278"/>
    <w:rsid w:val="00B37648"/>
    <w:rsid w:val="00B376BE"/>
    <w:rsid w:val="00B37AC1"/>
    <w:rsid w:val="00B37C4E"/>
    <w:rsid w:val="00B402EF"/>
    <w:rsid w:val="00B4094F"/>
    <w:rsid w:val="00B40ADC"/>
    <w:rsid w:val="00B40DB9"/>
    <w:rsid w:val="00B410F3"/>
    <w:rsid w:val="00B42710"/>
    <w:rsid w:val="00B42A3A"/>
    <w:rsid w:val="00B43074"/>
    <w:rsid w:val="00B4397A"/>
    <w:rsid w:val="00B44625"/>
    <w:rsid w:val="00B455D4"/>
    <w:rsid w:val="00B4722A"/>
    <w:rsid w:val="00B51434"/>
    <w:rsid w:val="00B51715"/>
    <w:rsid w:val="00B51895"/>
    <w:rsid w:val="00B52199"/>
    <w:rsid w:val="00B5246B"/>
    <w:rsid w:val="00B53A5A"/>
    <w:rsid w:val="00B53B8E"/>
    <w:rsid w:val="00B556E3"/>
    <w:rsid w:val="00B55E30"/>
    <w:rsid w:val="00B57193"/>
    <w:rsid w:val="00B601C4"/>
    <w:rsid w:val="00B601F9"/>
    <w:rsid w:val="00B608DB"/>
    <w:rsid w:val="00B60F97"/>
    <w:rsid w:val="00B60FD5"/>
    <w:rsid w:val="00B6122D"/>
    <w:rsid w:val="00B6125D"/>
    <w:rsid w:val="00B61D56"/>
    <w:rsid w:val="00B62011"/>
    <w:rsid w:val="00B62B8B"/>
    <w:rsid w:val="00B62ED9"/>
    <w:rsid w:val="00B6315E"/>
    <w:rsid w:val="00B63E21"/>
    <w:rsid w:val="00B645D7"/>
    <w:rsid w:val="00B64CB1"/>
    <w:rsid w:val="00B656AE"/>
    <w:rsid w:val="00B659F4"/>
    <w:rsid w:val="00B65AFC"/>
    <w:rsid w:val="00B65B07"/>
    <w:rsid w:val="00B66A06"/>
    <w:rsid w:val="00B66CC5"/>
    <w:rsid w:val="00B70552"/>
    <w:rsid w:val="00B7077E"/>
    <w:rsid w:val="00B71051"/>
    <w:rsid w:val="00B710B7"/>
    <w:rsid w:val="00B71261"/>
    <w:rsid w:val="00B712A8"/>
    <w:rsid w:val="00B71576"/>
    <w:rsid w:val="00B71640"/>
    <w:rsid w:val="00B7198C"/>
    <w:rsid w:val="00B71CD5"/>
    <w:rsid w:val="00B71D72"/>
    <w:rsid w:val="00B731D4"/>
    <w:rsid w:val="00B7387B"/>
    <w:rsid w:val="00B73C8D"/>
    <w:rsid w:val="00B73EB8"/>
    <w:rsid w:val="00B73FD6"/>
    <w:rsid w:val="00B74460"/>
    <w:rsid w:val="00B747EC"/>
    <w:rsid w:val="00B750A8"/>
    <w:rsid w:val="00B756F1"/>
    <w:rsid w:val="00B75ABC"/>
    <w:rsid w:val="00B75E4C"/>
    <w:rsid w:val="00B7600A"/>
    <w:rsid w:val="00B7617A"/>
    <w:rsid w:val="00B7692A"/>
    <w:rsid w:val="00B76BEA"/>
    <w:rsid w:val="00B7737D"/>
    <w:rsid w:val="00B774A4"/>
    <w:rsid w:val="00B800C1"/>
    <w:rsid w:val="00B801A3"/>
    <w:rsid w:val="00B8032F"/>
    <w:rsid w:val="00B80717"/>
    <w:rsid w:val="00B80E38"/>
    <w:rsid w:val="00B80F3B"/>
    <w:rsid w:val="00B80FAF"/>
    <w:rsid w:val="00B81E68"/>
    <w:rsid w:val="00B821A8"/>
    <w:rsid w:val="00B82B68"/>
    <w:rsid w:val="00B8321B"/>
    <w:rsid w:val="00B836ED"/>
    <w:rsid w:val="00B848C9"/>
    <w:rsid w:val="00B855C2"/>
    <w:rsid w:val="00B85D36"/>
    <w:rsid w:val="00B869BB"/>
    <w:rsid w:val="00B908E4"/>
    <w:rsid w:val="00B9109C"/>
    <w:rsid w:val="00B936C9"/>
    <w:rsid w:val="00B93E09"/>
    <w:rsid w:val="00B93E60"/>
    <w:rsid w:val="00B93EE0"/>
    <w:rsid w:val="00B9405C"/>
    <w:rsid w:val="00B95AA0"/>
    <w:rsid w:val="00B95E3F"/>
    <w:rsid w:val="00B96A34"/>
    <w:rsid w:val="00B96BFE"/>
    <w:rsid w:val="00B96D74"/>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308A"/>
    <w:rsid w:val="00BB3744"/>
    <w:rsid w:val="00BB3761"/>
    <w:rsid w:val="00BB3C1A"/>
    <w:rsid w:val="00BB45A6"/>
    <w:rsid w:val="00BB46B9"/>
    <w:rsid w:val="00BB4764"/>
    <w:rsid w:val="00BB4B59"/>
    <w:rsid w:val="00BB53C4"/>
    <w:rsid w:val="00BB53C9"/>
    <w:rsid w:val="00BB5898"/>
    <w:rsid w:val="00BB698D"/>
    <w:rsid w:val="00BB69E5"/>
    <w:rsid w:val="00BB6A0E"/>
    <w:rsid w:val="00BB6B48"/>
    <w:rsid w:val="00BC0969"/>
    <w:rsid w:val="00BC0C41"/>
    <w:rsid w:val="00BC0DC6"/>
    <w:rsid w:val="00BC0E07"/>
    <w:rsid w:val="00BC2CAE"/>
    <w:rsid w:val="00BC30EB"/>
    <w:rsid w:val="00BC33BC"/>
    <w:rsid w:val="00BC4300"/>
    <w:rsid w:val="00BC4FF7"/>
    <w:rsid w:val="00BC5ECA"/>
    <w:rsid w:val="00BC5FA2"/>
    <w:rsid w:val="00BC61E3"/>
    <w:rsid w:val="00BC6B61"/>
    <w:rsid w:val="00BC744E"/>
    <w:rsid w:val="00BD05CA"/>
    <w:rsid w:val="00BD0932"/>
    <w:rsid w:val="00BD123B"/>
    <w:rsid w:val="00BD1333"/>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21D"/>
    <w:rsid w:val="00BE25BC"/>
    <w:rsid w:val="00BE3569"/>
    <w:rsid w:val="00BE389E"/>
    <w:rsid w:val="00BE398D"/>
    <w:rsid w:val="00BE3D38"/>
    <w:rsid w:val="00BE447E"/>
    <w:rsid w:val="00BE5030"/>
    <w:rsid w:val="00BE5048"/>
    <w:rsid w:val="00BE5300"/>
    <w:rsid w:val="00BE64D7"/>
    <w:rsid w:val="00BE656B"/>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9D9"/>
    <w:rsid w:val="00BF3BB8"/>
    <w:rsid w:val="00BF5C32"/>
    <w:rsid w:val="00BF5C43"/>
    <w:rsid w:val="00BF6E53"/>
    <w:rsid w:val="00C00D5F"/>
    <w:rsid w:val="00C00E96"/>
    <w:rsid w:val="00C02C22"/>
    <w:rsid w:val="00C035B2"/>
    <w:rsid w:val="00C0397A"/>
    <w:rsid w:val="00C03E2C"/>
    <w:rsid w:val="00C03EF5"/>
    <w:rsid w:val="00C0411A"/>
    <w:rsid w:val="00C0469F"/>
    <w:rsid w:val="00C04EB8"/>
    <w:rsid w:val="00C04F4B"/>
    <w:rsid w:val="00C0522E"/>
    <w:rsid w:val="00C061B3"/>
    <w:rsid w:val="00C06B4F"/>
    <w:rsid w:val="00C10261"/>
    <w:rsid w:val="00C10602"/>
    <w:rsid w:val="00C10A32"/>
    <w:rsid w:val="00C11DAB"/>
    <w:rsid w:val="00C121BD"/>
    <w:rsid w:val="00C121D9"/>
    <w:rsid w:val="00C1271B"/>
    <w:rsid w:val="00C13585"/>
    <w:rsid w:val="00C13880"/>
    <w:rsid w:val="00C14E17"/>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27"/>
    <w:rsid w:val="00C24332"/>
    <w:rsid w:val="00C24A9D"/>
    <w:rsid w:val="00C250D3"/>
    <w:rsid w:val="00C2617F"/>
    <w:rsid w:val="00C27490"/>
    <w:rsid w:val="00C27C5E"/>
    <w:rsid w:val="00C30117"/>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1B0F"/>
    <w:rsid w:val="00C41E25"/>
    <w:rsid w:val="00C421B7"/>
    <w:rsid w:val="00C42ED0"/>
    <w:rsid w:val="00C44D97"/>
    <w:rsid w:val="00C44E3A"/>
    <w:rsid w:val="00C44FE4"/>
    <w:rsid w:val="00C4503A"/>
    <w:rsid w:val="00C45C2A"/>
    <w:rsid w:val="00C4602F"/>
    <w:rsid w:val="00C4654D"/>
    <w:rsid w:val="00C46602"/>
    <w:rsid w:val="00C471F0"/>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2DC3"/>
    <w:rsid w:val="00C63085"/>
    <w:rsid w:val="00C63980"/>
    <w:rsid w:val="00C63E32"/>
    <w:rsid w:val="00C643E9"/>
    <w:rsid w:val="00C64837"/>
    <w:rsid w:val="00C64FF0"/>
    <w:rsid w:val="00C656E1"/>
    <w:rsid w:val="00C65A97"/>
    <w:rsid w:val="00C66215"/>
    <w:rsid w:val="00C66658"/>
    <w:rsid w:val="00C670E1"/>
    <w:rsid w:val="00C671D7"/>
    <w:rsid w:val="00C67622"/>
    <w:rsid w:val="00C6771C"/>
    <w:rsid w:val="00C6776A"/>
    <w:rsid w:val="00C70721"/>
    <w:rsid w:val="00C70F99"/>
    <w:rsid w:val="00C71218"/>
    <w:rsid w:val="00C71F57"/>
    <w:rsid w:val="00C72CD0"/>
    <w:rsid w:val="00C73800"/>
    <w:rsid w:val="00C73A02"/>
    <w:rsid w:val="00C73CD0"/>
    <w:rsid w:val="00C73F34"/>
    <w:rsid w:val="00C75058"/>
    <w:rsid w:val="00C753CF"/>
    <w:rsid w:val="00C75B14"/>
    <w:rsid w:val="00C75CAA"/>
    <w:rsid w:val="00C76309"/>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311"/>
    <w:rsid w:val="00C8745D"/>
    <w:rsid w:val="00C877FD"/>
    <w:rsid w:val="00C87A0B"/>
    <w:rsid w:val="00C87AB9"/>
    <w:rsid w:val="00C87C14"/>
    <w:rsid w:val="00C87E29"/>
    <w:rsid w:val="00C905D0"/>
    <w:rsid w:val="00C90919"/>
    <w:rsid w:val="00C90C21"/>
    <w:rsid w:val="00C9223F"/>
    <w:rsid w:val="00C93445"/>
    <w:rsid w:val="00C93759"/>
    <w:rsid w:val="00C9424E"/>
    <w:rsid w:val="00C943D1"/>
    <w:rsid w:val="00C95AC4"/>
    <w:rsid w:val="00C9601F"/>
    <w:rsid w:val="00C9621E"/>
    <w:rsid w:val="00C963D3"/>
    <w:rsid w:val="00C9698F"/>
    <w:rsid w:val="00CA18DB"/>
    <w:rsid w:val="00CA220D"/>
    <w:rsid w:val="00CA22E2"/>
    <w:rsid w:val="00CA266E"/>
    <w:rsid w:val="00CA37ED"/>
    <w:rsid w:val="00CA3C3E"/>
    <w:rsid w:val="00CA4863"/>
    <w:rsid w:val="00CA51FB"/>
    <w:rsid w:val="00CA5251"/>
    <w:rsid w:val="00CA534A"/>
    <w:rsid w:val="00CA5389"/>
    <w:rsid w:val="00CA554B"/>
    <w:rsid w:val="00CA56C6"/>
    <w:rsid w:val="00CA580E"/>
    <w:rsid w:val="00CA5BE5"/>
    <w:rsid w:val="00CA66E7"/>
    <w:rsid w:val="00CA7695"/>
    <w:rsid w:val="00CB0153"/>
    <w:rsid w:val="00CB0560"/>
    <w:rsid w:val="00CB06A9"/>
    <w:rsid w:val="00CB10CA"/>
    <w:rsid w:val="00CB1F70"/>
    <w:rsid w:val="00CB25C5"/>
    <w:rsid w:val="00CB2C08"/>
    <w:rsid w:val="00CB313B"/>
    <w:rsid w:val="00CB3F13"/>
    <w:rsid w:val="00CB3F33"/>
    <w:rsid w:val="00CB3FA8"/>
    <w:rsid w:val="00CB414B"/>
    <w:rsid w:val="00CB4640"/>
    <w:rsid w:val="00CB4E62"/>
    <w:rsid w:val="00CB4FAD"/>
    <w:rsid w:val="00CB6E70"/>
    <w:rsid w:val="00CB7374"/>
    <w:rsid w:val="00CB79AA"/>
    <w:rsid w:val="00CB7D99"/>
    <w:rsid w:val="00CB7DB8"/>
    <w:rsid w:val="00CC040C"/>
    <w:rsid w:val="00CC109A"/>
    <w:rsid w:val="00CC20A5"/>
    <w:rsid w:val="00CC2546"/>
    <w:rsid w:val="00CC27A1"/>
    <w:rsid w:val="00CC29CE"/>
    <w:rsid w:val="00CC2EC6"/>
    <w:rsid w:val="00CC2F73"/>
    <w:rsid w:val="00CC3212"/>
    <w:rsid w:val="00CC3727"/>
    <w:rsid w:val="00CC423C"/>
    <w:rsid w:val="00CC4810"/>
    <w:rsid w:val="00CC54E8"/>
    <w:rsid w:val="00CC5A32"/>
    <w:rsid w:val="00CC5DFD"/>
    <w:rsid w:val="00CC6844"/>
    <w:rsid w:val="00CC714E"/>
    <w:rsid w:val="00CC763A"/>
    <w:rsid w:val="00CC7C8D"/>
    <w:rsid w:val="00CD0061"/>
    <w:rsid w:val="00CD0543"/>
    <w:rsid w:val="00CD0B5F"/>
    <w:rsid w:val="00CD0DC4"/>
    <w:rsid w:val="00CD13E5"/>
    <w:rsid w:val="00CD1BD3"/>
    <w:rsid w:val="00CD3320"/>
    <w:rsid w:val="00CD386A"/>
    <w:rsid w:val="00CD3892"/>
    <w:rsid w:val="00CD4704"/>
    <w:rsid w:val="00CD546E"/>
    <w:rsid w:val="00CD66F3"/>
    <w:rsid w:val="00CD6800"/>
    <w:rsid w:val="00CD6C5C"/>
    <w:rsid w:val="00CD6D6B"/>
    <w:rsid w:val="00CE0402"/>
    <w:rsid w:val="00CE1480"/>
    <w:rsid w:val="00CE1F1F"/>
    <w:rsid w:val="00CE29FE"/>
    <w:rsid w:val="00CE2F84"/>
    <w:rsid w:val="00CE3B78"/>
    <w:rsid w:val="00CE4E0F"/>
    <w:rsid w:val="00CE4F8B"/>
    <w:rsid w:val="00CE55C4"/>
    <w:rsid w:val="00CE566C"/>
    <w:rsid w:val="00CE597D"/>
    <w:rsid w:val="00CE6665"/>
    <w:rsid w:val="00CE6D34"/>
    <w:rsid w:val="00CE7370"/>
    <w:rsid w:val="00CE73D8"/>
    <w:rsid w:val="00CE7998"/>
    <w:rsid w:val="00CE7D50"/>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1073"/>
    <w:rsid w:val="00D01B6E"/>
    <w:rsid w:val="00D01F71"/>
    <w:rsid w:val="00D02C0F"/>
    <w:rsid w:val="00D033B7"/>
    <w:rsid w:val="00D03E3D"/>
    <w:rsid w:val="00D0434F"/>
    <w:rsid w:val="00D04F03"/>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2776"/>
    <w:rsid w:val="00D13110"/>
    <w:rsid w:val="00D13BBC"/>
    <w:rsid w:val="00D13E55"/>
    <w:rsid w:val="00D147F5"/>
    <w:rsid w:val="00D14849"/>
    <w:rsid w:val="00D14C5D"/>
    <w:rsid w:val="00D154BD"/>
    <w:rsid w:val="00D15803"/>
    <w:rsid w:val="00D15929"/>
    <w:rsid w:val="00D15A2A"/>
    <w:rsid w:val="00D16668"/>
    <w:rsid w:val="00D167C2"/>
    <w:rsid w:val="00D16868"/>
    <w:rsid w:val="00D16DD3"/>
    <w:rsid w:val="00D16EAF"/>
    <w:rsid w:val="00D17800"/>
    <w:rsid w:val="00D204A7"/>
    <w:rsid w:val="00D20663"/>
    <w:rsid w:val="00D21563"/>
    <w:rsid w:val="00D2208F"/>
    <w:rsid w:val="00D22C71"/>
    <w:rsid w:val="00D22EDA"/>
    <w:rsid w:val="00D230A5"/>
    <w:rsid w:val="00D23248"/>
    <w:rsid w:val="00D23602"/>
    <w:rsid w:val="00D23DCA"/>
    <w:rsid w:val="00D24356"/>
    <w:rsid w:val="00D24FF5"/>
    <w:rsid w:val="00D25C62"/>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306"/>
    <w:rsid w:val="00D41AF2"/>
    <w:rsid w:val="00D42028"/>
    <w:rsid w:val="00D43C4A"/>
    <w:rsid w:val="00D44B7D"/>
    <w:rsid w:val="00D4578C"/>
    <w:rsid w:val="00D46E3C"/>
    <w:rsid w:val="00D47AEA"/>
    <w:rsid w:val="00D50ADD"/>
    <w:rsid w:val="00D5147E"/>
    <w:rsid w:val="00D514F9"/>
    <w:rsid w:val="00D51890"/>
    <w:rsid w:val="00D519D8"/>
    <w:rsid w:val="00D51B09"/>
    <w:rsid w:val="00D521CE"/>
    <w:rsid w:val="00D5285C"/>
    <w:rsid w:val="00D53155"/>
    <w:rsid w:val="00D53BD8"/>
    <w:rsid w:val="00D53C22"/>
    <w:rsid w:val="00D542CF"/>
    <w:rsid w:val="00D54DB1"/>
    <w:rsid w:val="00D54E7B"/>
    <w:rsid w:val="00D551C8"/>
    <w:rsid w:val="00D5568B"/>
    <w:rsid w:val="00D55C99"/>
    <w:rsid w:val="00D55CE6"/>
    <w:rsid w:val="00D56839"/>
    <w:rsid w:val="00D56A09"/>
    <w:rsid w:val="00D57486"/>
    <w:rsid w:val="00D57C91"/>
    <w:rsid w:val="00D60671"/>
    <w:rsid w:val="00D60E79"/>
    <w:rsid w:val="00D611F3"/>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5AF"/>
    <w:rsid w:val="00D72640"/>
    <w:rsid w:val="00D72B03"/>
    <w:rsid w:val="00D72E1A"/>
    <w:rsid w:val="00D733D4"/>
    <w:rsid w:val="00D74BE6"/>
    <w:rsid w:val="00D74EF6"/>
    <w:rsid w:val="00D753B6"/>
    <w:rsid w:val="00D76F3F"/>
    <w:rsid w:val="00D77322"/>
    <w:rsid w:val="00D80203"/>
    <w:rsid w:val="00D8023F"/>
    <w:rsid w:val="00D80536"/>
    <w:rsid w:val="00D8284B"/>
    <w:rsid w:val="00D84E2B"/>
    <w:rsid w:val="00D853B4"/>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6B56"/>
    <w:rsid w:val="00DA711A"/>
    <w:rsid w:val="00DB06DE"/>
    <w:rsid w:val="00DB072C"/>
    <w:rsid w:val="00DB110B"/>
    <w:rsid w:val="00DB11AA"/>
    <w:rsid w:val="00DB14D9"/>
    <w:rsid w:val="00DB16C5"/>
    <w:rsid w:val="00DB1AEC"/>
    <w:rsid w:val="00DB20BE"/>
    <w:rsid w:val="00DB22CD"/>
    <w:rsid w:val="00DB2825"/>
    <w:rsid w:val="00DB3288"/>
    <w:rsid w:val="00DB44A2"/>
    <w:rsid w:val="00DB50FB"/>
    <w:rsid w:val="00DB5D81"/>
    <w:rsid w:val="00DB7680"/>
    <w:rsid w:val="00DC138C"/>
    <w:rsid w:val="00DC1896"/>
    <w:rsid w:val="00DC19D1"/>
    <w:rsid w:val="00DC1C0D"/>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7E33"/>
    <w:rsid w:val="00DE0B75"/>
    <w:rsid w:val="00DE135B"/>
    <w:rsid w:val="00DE14F5"/>
    <w:rsid w:val="00DE1FBC"/>
    <w:rsid w:val="00DE249D"/>
    <w:rsid w:val="00DE260E"/>
    <w:rsid w:val="00DE27C3"/>
    <w:rsid w:val="00DE2BA8"/>
    <w:rsid w:val="00DE31AD"/>
    <w:rsid w:val="00DE45CD"/>
    <w:rsid w:val="00DE53F1"/>
    <w:rsid w:val="00DE5A7D"/>
    <w:rsid w:val="00DE62E6"/>
    <w:rsid w:val="00DE714A"/>
    <w:rsid w:val="00DE7354"/>
    <w:rsid w:val="00DE769A"/>
    <w:rsid w:val="00DE7879"/>
    <w:rsid w:val="00DE7E05"/>
    <w:rsid w:val="00DF149B"/>
    <w:rsid w:val="00DF190C"/>
    <w:rsid w:val="00DF23C3"/>
    <w:rsid w:val="00DF27CE"/>
    <w:rsid w:val="00DF2CB8"/>
    <w:rsid w:val="00DF2DC2"/>
    <w:rsid w:val="00DF36F1"/>
    <w:rsid w:val="00DF3A66"/>
    <w:rsid w:val="00DF3CD7"/>
    <w:rsid w:val="00DF3E01"/>
    <w:rsid w:val="00DF3E32"/>
    <w:rsid w:val="00DF46F7"/>
    <w:rsid w:val="00DF73AC"/>
    <w:rsid w:val="00DF7613"/>
    <w:rsid w:val="00E001C8"/>
    <w:rsid w:val="00E007C7"/>
    <w:rsid w:val="00E009AC"/>
    <w:rsid w:val="00E00AC9"/>
    <w:rsid w:val="00E00B63"/>
    <w:rsid w:val="00E01540"/>
    <w:rsid w:val="00E01C4E"/>
    <w:rsid w:val="00E03B86"/>
    <w:rsid w:val="00E03B90"/>
    <w:rsid w:val="00E04581"/>
    <w:rsid w:val="00E05091"/>
    <w:rsid w:val="00E052E0"/>
    <w:rsid w:val="00E05A2F"/>
    <w:rsid w:val="00E063DF"/>
    <w:rsid w:val="00E06F14"/>
    <w:rsid w:val="00E07CAF"/>
    <w:rsid w:val="00E07F25"/>
    <w:rsid w:val="00E10928"/>
    <w:rsid w:val="00E10B86"/>
    <w:rsid w:val="00E10D01"/>
    <w:rsid w:val="00E1137D"/>
    <w:rsid w:val="00E11BD7"/>
    <w:rsid w:val="00E11D4C"/>
    <w:rsid w:val="00E11EBF"/>
    <w:rsid w:val="00E12405"/>
    <w:rsid w:val="00E12451"/>
    <w:rsid w:val="00E13494"/>
    <w:rsid w:val="00E13802"/>
    <w:rsid w:val="00E13A73"/>
    <w:rsid w:val="00E14040"/>
    <w:rsid w:val="00E142A9"/>
    <w:rsid w:val="00E14722"/>
    <w:rsid w:val="00E14C33"/>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20EC0"/>
    <w:rsid w:val="00E21452"/>
    <w:rsid w:val="00E216E5"/>
    <w:rsid w:val="00E21FCC"/>
    <w:rsid w:val="00E22DCF"/>
    <w:rsid w:val="00E237D1"/>
    <w:rsid w:val="00E24006"/>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3A2"/>
    <w:rsid w:val="00E476D7"/>
    <w:rsid w:val="00E50821"/>
    <w:rsid w:val="00E53040"/>
    <w:rsid w:val="00E5332E"/>
    <w:rsid w:val="00E5347A"/>
    <w:rsid w:val="00E53541"/>
    <w:rsid w:val="00E53C61"/>
    <w:rsid w:val="00E53E59"/>
    <w:rsid w:val="00E53E98"/>
    <w:rsid w:val="00E541F4"/>
    <w:rsid w:val="00E543E4"/>
    <w:rsid w:val="00E5497D"/>
    <w:rsid w:val="00E54ADA"/>
    <w:rsid w:val="00E550A8"/>
    <w:rsid w:val="00E5539E"/>
    <w:rsid w:val="00E55C97"/>
    <w:rsid w:val="00E55EB0"/>
    <w:rsid w:val="00E55EFF"/>
    <w:rsid w:val="00E55FFC"/>
    <w:rsid w:val="00E56F9C"/>
    <w:rsid w:val="00E57C85"/>
    <w:rsid w:val="00E57EA6"/>
    <w:rsid w:val="00E6000F"/>
    <w:rsid w:val="00E60466"/>
    <w:rsid w:val="00E604F7"/>
    <w:rsid w:val="00E60523"/>
    <w:rsid w:val="00E60C67"/>
    <w:rsid w:val="00E60D4C"/>
    <w:rsid w:val="00E61418"/>
    <w:rsid w:val="00E614BB"/>
    <w:rsid w:val="00E61AC7"/>
    <w:rsid w:val="00E623B2"/>
    <w:rsid w:val="00E63323"/>
    <w:rsid w:val="00E64266"/>
    <w:rsid w:val="00E64767"/>
    <w:rsid w:val="00E64E5B"/>
    <w:rsid w:val="00E65071"/>
    <w:rsid w:val="00E65088"/>
    <w:rsid w:val="00E654FF"/>
    <w:rsid w:val="00E65D5F"/>
    <w:rsid w:val="00E65EE0"/>
    <w:rsid w:val="00E66046"/>
    <w:rsid w:val="00E6615A"/>
    <w:rsid w:val="00E66160"/>
    <w:rsid w:val="00E66C6F"/>
    <w:rsid w:val="00E66D00"/>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1B8"/>
    <w:rsid w:val="00E80B21"/>
    <w:rsid w:val="00E80EBC"/>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036"/>
    <w:rsid w:val="00E902AB"/>
    <w:rsid w:val="00E902BB"/>
    <w:rsid w:val="00E90A1B"/>
    <w:rsid w:val="00E90ADC"/>
    <w:rsid w:val="00E90C53"/>
    <w:rsid w:val="00E90F78"/>
    <w:rsid w:val="00E91423"/>
    <w:rsid w:val="00E91A36"/>
    <w:rsid w:val="00E91DF8"/>
    <w:rsid w:val="00E92A40"/>
    <w:rsid w:val="00E92EAD"/>
    <w:rsid w:val="00E9308B"/>
    <w:rsid w:val="00E93471"/>
    <w:rsid w:val="00E93E12"/>
    <w:rsid w:val="00E943E7"/>
    <w:rsid w:val="00E94D1E"/>
    <w:rsid w:val="00E958B5"/>
    <w:rsid w:val="00E95A75"/>
    <w:rsid w:val="00E95EBC"/>
    <w:rsid w:val="00E964AF"/>
    <w:rsid w:val="00E9662D"/>
    <w:rsid w:val="00E96EF3"/>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092"/>
    <w:rsid w:val="00EA593D"/>
    <w:rsid w:val="00EA633E"/>
    <w:rsid w:val="00EA664C"/>
    <w:rsid w:val="00EA66A3"/>
    <w:rsid w:val="00EA6792"/>
    <w:rsid w:val="00EA69B2"/>
    <w:rsid w:val="00EA6C38"/>
    <w:rsid w:val="00EA6F05"/>
    <w:rsid w:val="00EA76B8"/>
    <w:rsid w:val="00EA773E"/>
    <w:rsid w:val="00EA7A98"/>
    <w:rsid w:val="00EB231D"/>
    <w:rsid w:val="00EB25B1"/>
    <w:rsid w:val="00EB2B9B"/>
    <w:rsid w:val="00EB3120"/>
    <w:rsid w:val="00EB35FA"/>
    <w:rsid w:val="00EB3D50"/>
    <w:rsid w:val="00EB45BB"/>
    <w:rsid w:val="00EB4C8B"/>
    <w:rsid w:val="00EB4FEF"/>
    <w:rsid w:val="00EB5657"/>
    <w:rsid w:val="00EB77F5"/>
    <w:rsid w:val="00EC03BE"/>
    <w:rsid w:val="00EC04C9"/>
    <w:rsid w:val="00EC0893"/>
    <w:rsid w:val="00EC1B2D"/>
    <w:rsid w:val="00EC1D3E"/>
    <w:rsid w:val="00EC28F4"/>
    <w:rsid w:val="00EC2B27"/>
    <w:rsid w:val="00EC2B89"/>
    <w:rsid w:val="00EC32A2"/>
    <w:rsid w:val="00EC373A"/>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2C8"/>
    <w:rsid w:val="00EE082D"/>
    <w:rsid w:val="00EE08C5"/>
    <w:rsid w:val="00EE1D0F"/>
    <w:rsid w:val="00EE2712"/>
    <w:rsid w:val="00EE2F0E"/>
    <w:rsid w:val="00EE372A"/>
    <w:rsid w:val="00EE4674"/>
    <w:rsid w:val="00EE4827"/>
    <w:rsid w:val="00EE6F4C"/>
    <w:rsid w:val="00EE79D7"/>
    <w:rsid w:val="00EF009A"/>
    <w:rsid w:val="00EF0701"/>
    <w:rsid w:val="00EF08AA"/>
    <w:rsid w:val="00EF0DBD"/>
    <w:rsid w:val="00EF1095"/>
    <w:rsid w:val="00EF12AC"/>
    <w:rsid w:val="00EF18FF"/>
    <w:rsid w:val="00EF1C0A"/>
    <w:rsid w:val="00EF21E2"/>
    <w:rsid w:val="00EF2A05"/>
    <w:rsid w:val="00EF2C8E"/>
    <w:rsid w:val="00EF2D06"/>
    <w:rsid w:val="00EF2E76"/>
    <w:rsid w:val="00EF3DB6"/>
    <w:rsid w:val="00EF5E94"/>
    <w:rsid w:val="00EF651F"/>
    <w:rsid w:val="00EF6733"/>
    <w:rsid w:val="00EF692D"/>
    <w:rsid w:val="00EF6A09"/>
    <w:rsid w:val="00EF6CDF"/>
    <w:rsid w:val="00EF72A1"/>
    <w:rsid w:val="00EF738B"/>
    <w:rsid w:val="00F01548"/>
    <w:rsid w:val="00F01774"/>
    <w:rsid w:val="00F01A0B"/>
    <w:rsid w:val="00F01A4D"/>
    <w:rsid w:val="00F01D83"/>
    <w:rsid w:val="00F01FD0"/>
    <w:rsid w:val="00F02800"/>
    <w:rsid w:val="00F0320E"/>
    <w:rsid w:val="00F035B8"/>
    <w:rsid w:val="00F0387E"/>
    <w:rsid w:val="00F03B43"/>
    <w:rsid w:val="00F03D13"/>
    <w:rsid w:val="00F040F9"/>
    <w:rsid w:val="00F04156"/>
    <w:rsid w:val="00F04B9B"/>
    <w:rsid w:val="00F04C97"/>
    <w:rsid w:val="00F05193"/>
    <w:rsid w:val="00F0589B"/>
    <w:rsid w:val="00F05F28"/>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30B"/>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74C"/>
    <w:rsid w:val="00F20DB4"/>
    <w:rsid w:val="00F212BA"/>
    <w:rsid w:val="00F22471"/>
    <w:rsid w:val="00F229F9"/>
    <w:rsid w:val="00F22BA6"/>
    <w:rsid w:val="00F22E65"/>
    <w:rsid w:val="00F2372B"/>
    <w:rsid w:val="00F24758"/>
    <w:rsid w:val="00F24927"/>
    <w:rsid w:val="00F249D9"/>
    <w:rsid w:val="00F24C6A"/>
    <w:rsid w:val="00F25EF9"/>
    <w:rsid w:val="00F262EC"/>
    <w:rsid w:val="00F26C83"/>
    <w:rsid w:val="00F2767A"/>
    <w:rsid w:val="00F2776C"/>
    <w:rsid w:val="00F27C7B"/>
    <w:rsid w:val="00F27E1C"/>
    <w:rsid w:val="00F30306"/>
    <w:rsid w:val="00F303C2"/>
    <w:rsid w:val="00F30825"/>
    <w:rsid w:val="00F30B86"/>
    <w:rsid w:val="00F31504"/>
    <w:rsid w:val="00F3162C"/>
    <w:rsid w:val="00F31BC2"/>
    <w:rsid w:val="00F32027"/>
    <w:rsid w:val="00F323E5"/>
    <w:rsid w:val="00F32A82"/>
    <w:rsid w:val="00F32FFD"/>
    <w:rsid w:val="00F33536"/>
    <w:rsid w:val="00F349D1"/>
    <w:rsid w:val="00F34BD1"/>
    <w:rsid w:val="00F3586F"/>
    <w:rsid w:val="00F35DB2"/>
    <w:rsid w:val="00F36EFC"/>
    <w:rsid w:val="00F370D1"/>
    <w:rsid w:val="00F405FE"/>
    <w:rsid w:val="00F40B3F"/>
    <w:rsid w:val="00F4106F"/>
    <w:rsid w:val="00F417EA"/>
    <w:rsid w:val="00F41DEF"/>
    <w:rsid w:val="00F41E00"/>
    <w:rsid w:val="00F42037"/>
    <w:rsid w:val="00F42985"/>
    <w:rsid w:val="00F439FA"/>
    <w:rsid w:val="00F43AFA"/>
    <w:rsid w:val="00F43E02"/>
    <w:rsid w:val="00F4454F"/>
    <w:rsid w:val="00F44FBA"/>
    <w:rsid w:val="00F45E58"/>
    <w:rsid w:val="00F45F44"/>
    <w:rsid w:val="00F46173"/>
    <w:rsid w:val="00F462E4"/>
    <w:rsid w:val="00F4631D"/>
    <w:rsid w:val="00F4738C"/>
    <w:rsid w:val="00F47440"/>
    <w:rsid w:val="00F47ABE"/>
    <w:rsid w:val="00F47C6C"/>
    <w:rsid w:val="00F50EF1"/>
    <w:rsid w:val="00F513F0"/>
    <w:rsid w:val="00F51C38"/>
    <w:rsid w:val="00F52C01"/>
    <w:rsid w:val="00F534F8"/>
    <w:rsid w:val="00F5375B"/>
    <w:rsid w:val="00F54AF2"/>
    <w:rsid w:val="00F54BB1"/>
    <w:rsid w:val="00F55945"/>
    <w:rsid w:val="00F56065"/>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37B"/>
    <w:rsid w:val="00F65ADC"/>
    <w:rsid w:val="00F66D2F"/>
    <w:rsid w:val="00F66F60"/>
    <w:rsid w:val="00F67975"/>
    <w:rsid w:val="00F70310"/>
    <w:rsid w:val="00F71912"/>
    <w:rsid w:val="00F719DE"/>
    <w:rsid w:val="00F7200D"/>
    <w:rsid w:val="00F72F7D"/>
    <w:rsid w:val="00F7338F"/>
    <w:rsid w:val="00F735BB"/>
    <w:rsid w:val="00F73C31"/>
    <w:rsid w:val="00F73D7F"/>
    <w:rsid w:val="00F74937"/>
    <w:rsid w:val="00F7496A"/>
    <w:rsid w:val="00F7509B"/>
    <w:rsid w:val="00F7588D"/>
    <w:rsid w:val="00F75A8B"/>
    <w:rsid w:val="00F760CD"/>
    <w:rsid w:val="00F7724B"/>
    <w:rsid w:val="00F774C1"/>
    <w:rsid w:val="00F77BF4"/>
    <w:rsid w:val="00F809BC"/>
    <w:rsid w:val="00F80C35"/>
    <w:rsid w:val="00F81552"/>
    <w:rsid w:val="00F81730"/>
    <w:rsid w:val="00F81B51"/>
    <w:rsid w:val="00F81BF3"/>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5A3"/>
    <w:rsid w:val="00F92066"/>
    <w:rsid w:val="00F92923"/>
    <w:rsid w:val="00F92B60"/>
    <w:rsid w:val="00F9306F"/>
    <w:rsid w:val="00F9397F"/>
    <w:rsid w:val="00F93C1F"/>
    <w:rsid w:val="00F93DAF"/>
    <w:rsid w:val="00F94A24"/>
    <w:rsid w:val="00F94C74"/>
    <w:rsid w:val="00F95ADC"/>
    <w:rsid w:val="00F972E2"/>
    <w:rsid w:val="00F97955"/>
    <w:rsid w:val="00F979A4"/>
    <w:rsid w:val="00F97AB2"/>
    <w:rsid w:val="00F97FF5"/>
    <w:rsid w:val="00FA0767"/>
    <w:rsid w:val="00FA0C50"/>
    <w:rsid w:val="00FA0C75"/>
    <w:rsid w:val="00FA1028"/>
    <w:rsid w:val="00FA15CA"/>
    <w:rsid w:val="00FA1886"/>
    <w:rsid w:val="00FA1977"/>
    <w:rsid w:val="00FA2C8F"/>
    <w:rsid w:val="00FA37F1"/>
    <w:rsid w:val="00FA3F5C"/>
    <w:rsid w:val="00FA4AC8"/>
    <w:rsid w:val="00FA56AE"/>
    <w:rsid w:val="00FA5BAC"/>
    <w:rsid w:val="00FA6CFE"/>
    <w:rsid w:val="00FA7C6D"/>
    <w:rsid w:val="00FB03EA"/>
    <w:rsid w:val="00FB05B8"/>
    <w:rsid w:val="00FB0A64"/>
    <w:rsid w:val="00FB110D"/>
    <w:rsid w:val="00FB1962"/>
    <w:rsid w:val="00FB4141"/>
    <w:rsid w:val="00FB4F84"/>
    <w:rsid w:val="00FB501C"/>
    <w:rsid w:val="00FB52F3"/>
    <w:rsid w:val="00FB56F0"/>
    <w:rsid w:val="00FB5898"/>
    <w:rsid w:val="00FB590A"/>
    <w:rsid w:val="00FB6811"/>
    <w:rsid w:val="00FB6B74"/>
    <w:rsid w:val="00FB6CCD"/>
    <w:rsid w:val="00FB700B"/>
    <w:rsid w:val="00FB74C9"/>
    <w:rsid w:val="00FB7598"/>
    <w:rsid w:val="00FB7C17"/>
    <w:rsid w:val="00FC0D27"/>
    <w:rsid w:val="00FC0D33"/>
    <w:rsid w:val="00FC1C02"/>
    <w:rsid w:val="00FC1D4F"/>
    <w:rsid w:val="00FC2B55"/>
    <w:rsid w:val="00FC2BA3"/>
    <w:rsid w:val="00FC2E79"/>
    <w:rsid w:val="00FC3253"/>
    <w:rsid w:val="00FC371C"/>
    <w:rsid w:val="00FC423E"/>
    <w:rsid w:val="00FC5262"/>
    <w:rsid w:val="00FC5BC1"/>
    <w:rsid w:val="00FC5FF5"/>
    <w:rsid w:val="00FC6746"/>
    <w:rsid w:val="00FC69BB"/>
    <w:rsid w:val="00FC6C75"/>
    <w:rsid w:val="00FC71D7"/>
    <w:rsid w:val="00FC79E0"/>
    <w:rsid w:val="00FC7E1A"/>
    <w:rsid w:val="00FD0D5B"/>
    <w:rsid w:val="00FD1104"/>
    <w:rsid w:val="00FD1195"/>
    <w:rsid w:val="00FD1553"/>
    <w:rsid w:val="00FD194D"/>
    <w:rsid w:val="00FD1FA8"/>
    <w:rsid w:val="00FD2879"/>
    <w:rsid w:val="00FD3250"/>
    <w:rsid w:val="00FD3BD9"/>
    <w:rsid w:val="00FD4693"/>
    <w:rsid w:val="00FD5BE4"/>
    <w:rsid w:val="00FD64FD"/>
    <w:rsid w:val="00FD73B9"/>
    <w:rsid w:val="00FD73F6"/>
    <w:rsid w:val="00FD7DAF"/>
    <w:rsid w:val="00FE081D"/>
    <w:rsid w:val="00FE085B"/>
    <w:rsid w:val="00FE08BD"/>
    <w:rsid w:val="00FE11A8"/>
    <w:rsid w:val="00FE1846"/>
    <w:rsid w:val="00FE1904"/>
    <w:rsid w:val="00FE1F6A"/>
    <w:rsid w:val="00FE356A"/>
    <w:rsid w:val="00FE3DB3"/>
    <w:rsid w:val="00FE4089"/>
    <w:rsid w:val="00FE4882"/>
    <w:rsid w:val="00FE53CF"/>
    <w:rsid w:val="00FE5C15"/>
    <w:rsid w:val="00FE61FE"/>
    <w:rsid w:val="00FE697D"/>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3776-E4F0-4C59-A3F2-05CEE7845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Jinyoung</cp:lastModifiedBy>
  <cp:revision>54</cp:revision>
  <cp:lastPrinted>2018-08-09T05:18:00Z</cp:lastPrinted>
  <dcterms:created xsi:type="dcterms:W3CDTF">2018-08-09T03:25:00Z</dcterms:created>
  <dcterms:modified xsi:type="dcterms:W3CDTF">2018-08-10T07:46:00Z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